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6B" w:rsidRDefault="005B5E65" w:rsidP="002F646F">
      <w:pPr>
        <w:ind w:left="-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5CF49654">
            <wp:extent cx="6273209" cy="874432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86" cy="874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46F" w:rsidRDefault="002F646F" w:rsidP="002143D3">
      <w:pPr>
        <w:keepNext/>
        <w:spacing w:after="0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</w:p>
    <w:p w:rsidR="00D01E42" w:rsidRPr="002143D3" w:rsidRDefault="00D01E42" w:rsidP="002143D3">
      <w:pPr>
        <w:keepNext/>
        <w:spacing w:after="0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 w:rsidRPr="002143D3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REGULAMENTO INTERNO DOS DISTRITOS INDUSTRIAIS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  <w:t>1. APRESENTAÇÃO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1º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Para as finalidades deste Regulamento, entende-se por uso do solo a utilização racional, para fins industriais, comerciais e de serviços, dos terrenos dos Distritos Industriais, visando:</w:t>
      </w:r>
    </w:p>
    <w:p w:rsidR="00D01E42" w:rsidRPr="00915C15" w:rsidRDefault="00D01E42" w:rsidP="002143D3">
      <w:pPr>
        <w:numPr>
          <w:ilvl w:val="0"/>
          <w:numId w:val="12"/>
        </w:num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assegurar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o espaço adequado para cada tipo de atividade;</w:t>
      </w:r>
    </w:p>
    <w:p w:rsidR="00D01E42" w:rsidRPr="00915C15" w:rsidRDefault="00D01E42" w:rsidP="002143D3">
      <w:pPr>
        <w:numPr>
          <w:ilvl w:val="0"/>
          <w:numId w:val="12"/>
        </w:num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impedir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o desvirtuamento da área para fins não autorizados e </w:t>
      </w:r>
    </w:p>
    <w:p w:rsidR="00D01E42" w:rsidRPr="00915C15" w:rsidRDefault="00D01E42" w:rsidP="002143D3">
      <w:pPr>
        <w:numPr>
          <w:ilvl w:val="0"/>
          <w:numId w:val="12"/>
        </w:num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prevenir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 poluição do ambiente, bem como dos recursos naturais existentes.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2º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As normas técnicas deste Regulamento têm os seguintes objetivos:</w:t>
      </w:r>
    </w:p>
    <w:p w:rsidR="00D01E42" w:rsidRPr="00915C15" w:rsidRDefault="00D01E42" w:rsidP="002143D3">
      <w:pPr>
        <w:numPr>
          <w:ilvl w:val="0"/>
          <w:numId w:val="4"/>
        </w:numPr>
        <w:tabs>
          <w:tab w:val="clear" w:pos="720"/>
          <w:tab w:val="num" w:pos="-1701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Fixar a divisão territorial e o zoneamento, de forma a possibilitar o planejamento e a implantação dos equipamentos urbanos, necessários ao correto funcionamento das unidades fabris a serem instaladas;</w:t>
      </w:r>
    </w:p>
    <w:p w:rsidR="00D01E42" w:rsidRPr="00915C15" w:rsidRDefault="00D01E42" w:rsidP="002143D3">
      <w:pPr>
        <w:numPr>
          <w:ilvl w:val="0"/>
          <w:numId w:val="4"/>
        </w:numPr>
        <w:tabs>
          <w:tab w:val="clear" w:pos="720"/>
          <w:tab w:val="num" w:pos="-1701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Salvaguardar os interesses da administração pública, estadual e municipal e do adquirente do lote industrial;</w:t>
      </w:r>
    </w:p>
    <w:p w:rsidR="00D01E42" w:rsidRPr="00915C15" w:rsidRDefault="00D01E42" w:rsidP="002143D3">
      <w:pPr>
        <w:numPr>
          <w:ilvl w:val="0"/>
          <w:numId w:val="4"/>
        </w:numPr>
        <w:tabs>
          <w:tab w:val="clear" w:pos="720"/>
          <w:tab w:val="num" w:pos="-1701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Preservar o sistema viário e o equipamento de </w:t>
      </w:r>
      <w:r w:rsidR="002143D3" w:rsidRPr="00915C15">
        <w:rPr>
          <w:rFonts w:ascii="Times New Roman" w:eastAsia="Times New Roman" w:hAnsi="Times New Roman"/>
          <w:sz w:val="24"/>
          <w:szCs w:val="24"/>
          <w:lang w:eastAsia="pt-BR"/>
        </w:rPr>
        <w:t>infraestrutura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;</w:t>
      </w:r>
    </w:p>
    <w:p w:rsidR="00D01E42" w:rsidRPr="00915C15" w:rsidRDefault="00D01E42" w:rsidP="002143D3">
      <w:pPr>
        <w:numPr>
          <w:ilvl w:val="0"/>
          <w:numId w:val="4"/>
        </w:numPr>
        <w:tabs>
          <w:tab w:val="clear" w:pos="720"/>
          <w:tab w:val="num" w:pos="-1701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Garantir</w:t>
      </w:r>
      <w:r w:rsidR="005A193D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aos usuários</w:t>
      </w:r>
      <w:r w:rsidR="005A193D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áreas verdes de proteção, levando em conta as peculiaridades locais</w:t>
      </w:r>
      <w:r w:rsidR="005A193D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E3058E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visando o bem-estar da comunidade e a rentabilidade econômica dos equipamentos públicos e privados a serem implantados.</w:t>
      </w:r>
    </w:p>
    <w:p w:rsidR="00D01E42" w:rsidRPr="00915C15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3º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Para os fins deste Regulamento e para sua aplicação ficam estabelecidas as seguintes definições básicas:</w:t>
      </w:r>
    </w:p>
    <w:p w:rsidR="00D01E42" w:rsidRPr="00915C15" w:rsidRDefault="00D01E42" w:rsidP="002143D3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i/>
          <w:sz w:val="24"/>
          <w:szCs w:val="24"/>
          <w:lang w:eastAsia="pt-BR"/>
        </w:rPr>
        <w:t>Taxa de Ocupação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: é a porcentagem obtida pela relação entre a projeção no plano horizontal da área edificada e a área total do lote;</w:t>
      </w:r>
    </w:p>
    <w:p w:rsidR="00D01E42" w:rsidRDefault="00D01E42" w:rsidP="002143D3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i/>
          <w:sz w:val="24"/>
          <w:szCs w:val="24"/>
          <w:lang w:eastAsia="pt-BR"/>
        </w:rPr>
        <w:t>Despejo industrial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: são as águas residuais provenientes de processo industrial ou de</w:t>
      </w:r>
      <w:r w:rsidR="002143D3">
        <w:rPr>
          <w:rFonts w:ascii="Times New Roman" w:eastAsia="Times New Roman" w:hAnsi="Times New Roman"/>
          <w:sz w:val="24"/>
          <w:szCs w:val="24"/>
          <w:lang w:eastAsia="pt-BR"/>
        </w:rPr>
        <w:t xml:space="preserve"> prestação de serviços diversos;</w:t>
      </w:r>
    </w:p>
    <w:p w:rsidR="00DF7A72" w:rsidRDefault="00DF7A72" w:rsidP="00DF7A72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F7A72" w:rsidRDefault="00DF7A72" w:rsidP="00DF7A72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F7A72" w:rsidRPr="00915C15" w:rsidRDefault="00DF7A72" w:rsidP="00DF7A72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D2C47" w:rsidRDefault="00D01E42" w:rsidP="008E399E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8E399E">
        <w:rPr>
          <w:rFonts w:ascii="Times New Roman" w:eastAsia="Times New Roman" w:hAnsi="Times New Roman"/>
          <w:i/>
          <w:sz w:val="24"/>
          <w:szCs w:val="24"/>
          <w:lang w:eastAsia="pt-BR"/>
        </w:rPr>
        <w:t>Lote industrial</w:t>
      </w:r>
      <w:r w:rsidRPr="008E399E">
        <w:rPr>
          <w:rFonts w:ascii="Times New Roman" w:eastAsia="Times New Roman" w:hAnsi="Times New Roman"/>
          <w:sz w:val="24"/>
          <w:szCs w:val="24"/>
          <w:lang w:eastAsia="pt-BR"/>
        </w:rPr>
        <w:t>: é a menor parcela de terreno destinada à edificação industrial ou estabelecimento similar;</w:t>
      </w:r>
    </w:p>
    <w:p w:rsidR="00D01E42" w:rsidRPr="00915C15" w:rsidRDefault="00D01E42" w:rsidP="00633C81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5" w:hanging="425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i/>
          <w:sz w:val="24"/>
          <w:szCs w:val="24"/>
          <w:lang w:eastAsia="pt-BR"/>
        </w:rPr>
        <w:t>Quadra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: área de terreno delimitada, total ou parcialmente, por logradouros, podendo ser ou não subdividida em lotes;</w:t>
      </w:r>
    </w:p>
    <w:p w:rsidR="00D01E42" w:rsidRPr="00915C15" w:rsidRDefault="00D01E42" w:rsidP="00633C81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5" w:hanging="425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i/>
          <w:sz w:val="24"/>
          <w:szCs w:val="24"/>
          <w:lang w:eastAsia="pt-BR"/>
        </w:rPr>
        <w:t>Alinhamento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: é a linha imaginária que separa o lote industrial do logradouro público;</w:t>
      </w:r>
    </w:p>
    <w:p w:rsidR="00D01E42" w:rsidRPr="00915C15" w:rsidRDefault="00D01E42" w:rsidP="00633C81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5" w:hanging="425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i/>
          <w:sz w:val="24"/>
          <w:szCs w:val="24"/>
          <w:lang w:eastAsia="pt-BR"/>
        </w:rPr>
        <w:t>Afastamento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: é a menor distância entre as edificações e as divisas frontais, laterais e de fundos dos lotes, medida perpendicularmente a estas;</w:t>
      </w:r>
    </w:p>
    <w:p w:rsidR="00D01E42" w:rsidRPr="00915C15" w:rsidRDefault="00D01E42" w:rsidP="002143D3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5" w:hanging="425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i/>
          <w:sz w:val="24"/>
          <w:szCs w:val="24"/>
          <w:lang w:eastAsia="pt-BR"/>
        </w:rPr>
        <w:t>Centro de serviços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: área reservada para fins específicos de utilidade pública, tais como: administração, saúde, educação, comércio, estacionamento, telecomunicação e segurança.</w:t>
      </w:r>
    </w:p>
    <w:p w:rsidR="00D01E42" w:rsidRPr="00915C15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2143D3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  <w:t>2. DISPOSIÇÕES GERAIS</w:t>
      </w:r>
    </w:p>
    <w:p w:rsidR="00F17612" w:rsidRPr="00915C15" w:rsidRDefault="00F17612" w:rsidP="002143D3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D01E42" w:rsidRPr="00915C15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4º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A numeração das quadras e lotes será designada pela CODIN.</w:t>
      </w:r>
    </w:p>
    <w:p w:rsidR="00D01E42" w:rsidRPr="00915C15" w:rsidRDefault="00D01E42" w:rsidP="002143D3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5º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O regulamento das edificações adotado será o mesmo vigente para a região em que o Distrito Industrial estiver localizado, complementado pelas normas contidas neste Regulamento.</w:t>
      </w:r>
    </w:p>
    <w:p w:rsidR="002143D3" w:rsidRPr="00915C15" w:rsidRDefault="002143D3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Parágrafo Único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posturas municipais serão sempre soberanas às deste regulamento.</w:t>
      </w:r>
    </w:p>
    <w:p w:rsidR="00D01E42" w:rsidRPr="00915C15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6º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Área do Distrito Industrial, para fins de ordenamento e disciplinamento de uso e de ocupação do solo, em obediência às proposições do Projeto Urbanístico para efeito de zoneamento, fica basicamente dividida em:</w:t>
      </w:r>
    </w:p>
    <w:p w:rsidR="00D01E42" w:rsidRPr="00915C15" w:rsidRDefault="00D01E42" w:rsidP="002143D3">
      <w:pPr>
        <w:numPr>
          <w:ilvl w:val="0"/>
          <w:numId w:val="6"/>
        </w:numPr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Área industrial;</w:t>
      </w:r>
    </w:p>
    <w:p w:rsidR="00D01E42" w:rsidRPr="00915C15" w:rsidRDefault="00D01E42" w:rsidP="002143D3">
      <w:pPr>
        <w:numPr>
          <w:ilvl w:val="0"/>
          <w:numId w:val="6"/>
        </w:numPr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Área comercial;</w:t>
      </w:r>
    </w:p>
    <w:p w:rsidR="00D01E42" w:rsidRPr="00915C15" w:rsidRDefault="00D01E42" w:rsidP="002143D3">
      <w:pPr>
        <w:numPr>
          <w:ilvl w:val="0"/>
          <w:numId w:val="6"/>
        </w:numPr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Área de serviços e</w:t>
      </w:r>
    </w:p>
    <w:p w:rsidR="00D01E42" w:rsidRPr="00915C15" w:rsidRDefault="00D01E42" w:rsidP="002143D3">
      <w:pPr>
        <w:numPr>
          <w:ilvl w:val="0"/>
          <w:numId w:val="6"/>
        </w:numPr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Áreas verdes.</w:t>
      </w:r>
    </w:p>
    <w:p w:rsidR="00D01E42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Default="00633C81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Pr="00915C15" w:rsidRDefault="00633C81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7º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-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Na área do Distrito Industrial não será permitida a construção de edificações para usos não </w:t>
      </w:r>
      <w:r w:rsidR="00FC0E98">
        <w:rPr>
          <w:rFonts w:ascii="Times New Roman" w:eastAsia="Times New Roman" w:hAnsi="Times New Roman"/>
          <w:sz w:val="24"/>
          <w:szCs w:val="24"/>
          <w:lang w:eastAsia="pt-BR"/>
        </w:rPr>
        <w:t>elencados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no artigo 6º.</w:t>
      </w:r>
    </w:p>
    <w:p w:rsidR="002F646F" w:rsidRDefault="002F646F" w:rsidP="002143D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8º -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O desmembramento de lote inserido em Distrito Industrial dependerá de prévio consentimento da CODIN.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9º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Não é permitido, em nenhuma hipótese, estacionamento de veículos sobre as vias de uso comum.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10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proofErr w:type="gramStart"/>
      <w:r w:rsidR="00B95F18">
        <w:rPr>
          <w:rFonts w:ascii="Times New Roman" w:eastAsia="Times New Roman" w:hAnsi="Times New Roman"/>
          <w:sz w:val="24"/>
          <w:szCs w:val="24"/>
          <w:lang w:eastAsia="pt-BR"/>
        </w:rPr>
        <w:t>É</w:t>
      </w:r>
      <w:proofErr w:type="gramEnd"/>
      <w:r w:rsidR="00B95F18">
        <w:rPr>
          <w:rFonts w:ascii="Times New Roman" w:eastAsia="Times New Roman" w:hAnsi="Times New Roman"/>
          <w:sz w:val="24"/>
          <w:szCs w:val="24"/>
          <w:lang w:eastAsia="pt-BR"/>
        </w:rPr>
        <w:t xml:space="preserve"> de responsabilidade dos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proprietários </w:t>
      </w:r>
      <w:r w:rsidR="00B95F18">
        <w:rPr>
          <w:rFonts w:ascii="Times New Roman" w:eastAsia="Times New Roman" w:hAnsi="Times New Roman"/>
          <w:sz w:val="24"/>
          <w:szCs w:val="24"/>
          <w:lang w:eastAsia="pt-BR"/>
        </w:rPr>
        <w:t xml:space="preserve">a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manutenção das construções, áreas verdes e terrenos de sua propriedade sempre tratados e protegidos, de acordo com a boa técnica e o cumprimento dos dispositivos legais de limpeza e higiene.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11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Não será permitida a perfuração de poços de água, salvo com prévia autorização da </w:t>
      </w:r>
      <w:r w:rsidR="00A868A3" w:rsidRPr="00915C15">
        <w:rPr>
          <w:rFonts w:ascii="Times New Roman" w:eastAsia="Times New Roman" w:hAnsi="Times New Roman"/>
          <w:sz w:val="24"/>
          <w:szCs w:val="24"/>
          <w:lang w:eastAsia="pt-BR"/>
        </w:rPr>
        <w:t>INEA (Instituto Estadual do Ambiente)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B530F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Art. 12 –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A colocação de placas, anúncios e congêneres nos terrenos de uso comum deverá ser submetida à aprovação da CODIN.</w:t>
      </w:r>
    </w:p>
    <w:p w:rsidR="008B530F" w:rsidRPr="00915C15" w:rsidRDefault="008B530F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8B530F" w:rsidP="00915C15">
      <w:pPr>
        <w:spacing w:after="0"/>
        <w:rPr>
          <w:rFonts w:ascii="Times New Roman" w:eastAsia="Times New Roman" w:hAnsi="Times New Roman"/>
          <w:color w:val="FF0000"/>
          <w:sz w:val="24"/>
          <w:szCs w:val="24"/>
          <w:lang w:eastAsia="pt-BR"/>
        </w:rPr>
      </w:pPr>
      <w:r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>Art. 13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- 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É obrigatória a colocação de placa da CODIN na testada do terreno, no prazo de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6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>0 (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sessenta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>) dias</w:t>
      </w:r>
      <w:r w:rsidR="00C67EEE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contados da data de assinatura da escritura de promessa de compra e venda, de acordo com o modelo (</w:t>
      </w:r>
      <w:r w:rsidR="00D01E42" w:rsidRPr="00AD6B80">
        <w:rPr>
          <w:rFonts w:ascii="Times New Roman" w:eastAsia="Times New Roman" w:hAnsi="Times New Roman"/>
          <w:sz w:val="24"/>
          <w:szCs w:val="24"/>
          <w:lang w:eastAsia="pt-BR"/>
        </w:rPr>
        <w:t xml:space="preserve">anexo </w:t>
      </w:r>
      <w:proofErr w:type="gramStart"/>
      <w:r w:rsidR="00D01E42" w:rsidRPr="00AD6B80">
        <w:rPr>
          <w:rFonts w:ascii="Times New Roman" w:eastAsia="Times New Roman" w:hAnsi="Times New Roman"/>
          <w:sz w:val="24"/>
          <w:szCs w:val="24"/>
          <w:lang w:eastAsia="pt-BR"/>
        </w:rPr>
        <w:t>1</w:t>
      </w:r>
      <w:proofErr w:type="gramEnd"/>
      <w:r w:rsidR="00D01E42" w:rsidRPr="00AD6B80">
        <w:rPr>
          <w:rFonts w:ascii="Times New Roman" w:eastAsia="Times New Roman" w:hAnsi="Times New Roman"/>
          <w:sz w:val="24"/>
          <w:szCs w:val="24"/>
          <w:lang w:eastAsia="pt-BR"/>
        </w:rPr>
        <w:t>).</w:t>
      </w:r>
    </w:p>
    <w:p w:rsidR="00AD30B3" w:rsidRPr="00915C15" w:rsidRDefault="00AD30B3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766897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D6B80">
        <w:rPr>
          <w:rFonts w:ascii="Times New Roman" w:eastAsia="Times New Roman" w:hAnsi="Times New Roman"/>
          <w:b/>
          <w:sz w:val="24"/>
          <w:szCs w:val="24"/>
          <w:lang w:eastAsia="pt-BR"/>
        </w:rPr>
        <w:t>Parágrafo Único</w:t>
      </w:r>
      <w:r w:rsidR="00D01E42" w:rsidRPr="00AD6B80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>-</w:t>
      </w:r>
      <w:r w:rsidR="00D01E42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A placa a que se refere o </w:t>
      </w:r>
      <w:r w:rsidR="008B530F" w:rsidRPr="00915C15">
        <w:rPr>
          <w:rFonts w:ascii="Times New Roman" w:eastAsia="Times New Roman" w:hAnsi="Times New Roman"/>
          <w:sz w:val="24"/>
          <w:szCs w:val="24"/>
          <w:lang w:eastAsia="pt-BR"/>
        </w:rPr>
        <w:t>caput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deste artigo deverá permanecer na testada de terreno até a data da assinatura da escritura definitiva de compra e venda.</w:t>
      </w:r>
    </w:p>
    <w:p w:rsidR="00FC5E67" w:rsidRDefault="00FC5E67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Default="00633C81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Default="00633C81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Pr="00915C15" w:rsidRDefault="00633C81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624296" w:rsidRDefault="00FC5E67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>Art. 14 –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É obrigatória a colocação de cerca nas divisas frontal, lateral e de fundos dos lotes, no prazo de 60 (sessenta) dias</w:t>
      </w:r>
      <w:r w:rsidR="00C67EEE" w:rsidRPr="00624296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contados da data de assinatura da escritura de promessa de compra e </w:t>
      </w:r>
      <w:proofErr w:type="gramStart"/>
      <w:r w:rsidR="002143D3" w:rsidRPr="00624296">
        <w:rPr>
          <w:rFonts w:ascii="Times New Roman" w:eastAsia="Times New Roman" w:hAnsi="Times New Roman"/>
          <w:sz w:val="24"/>
          <w:szCs w:val="24"/>
          <w:lang w:eastAsia="pt-BR"/>
        </w:rPr>
        <w:t>venda</w:t>
      </w:r>
      <w:r w:rsidR="00C67EEE" w:rsidRPr="00624296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proofErr w:type="gramEnd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de acordo com o art. 25 deste Regulamento.</w:t>
      </w:r>
    </w:p>
    <w:p w:rsidR="00FC5E67" w:rsidRPr="00624296" w:rsidRDefault="00FC5E67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>Art. 1</w:t>
      </w:r>
      <w:r w:rsidR="00FC5E67"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>5</w:t>
      </w:r>
      <w:r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A CODIN analisará os casos não previstos neste Regulamento e estabelecerá o procedimento a ser obedecido </w:t>
      </w:r>
      <w:r w:rsidR="00C67EEE" w:rsidRPr="00624296">
        <w:rPr>
          <w:rFonts w:ascii="Times New Roman" w:eastAsia="Times New Roman" w:hAnsi="Times New Roman"/>
          <w:sz w:val="24"/>
          <w:szCs w:val="24"/>
          <w:lang w:eastAsia="pt-BR"/>
        </w:rPr>
        <w:t>em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cada caso.</w:t>
      </w:r>
    </w:p>
    <w:p w:rsidR="002F646F" w:rsidRPr="00915C15" w:rsidRDefault="002F646F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1</w:t>
      </w:r>
      <w:r w:rsidR="00FC5E67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6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disposições deste Regulamento deverão ser observadas, obrigatoriamente, na aprovação do projeto e na execução de qualquer obra pública ou particular a ser realizada no Distrito Industrial e obedecerão, igualmente, no que </w:t>
      </w: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couber,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às demais disposições legais emanadas da União, do Estado e do Município.</w:t>
      </w:r>
    </w:p>
    <w:p w:rsidR="002143D3" w:rsidRDefault="002143D3" w:rsidP="00915C15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  <w:t>3. PROJETO</w:t>
      </w:r>
    </w:p>
    <w:p w:rsidR="00F17612" w:rsidRPr="00915C15" w:rsidRDefault="00F17612" w:rsidP="00915C15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D01E42" w:rsidRDefault="002D2EFC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17</w:t>
      </w:r>
      <w:r w:rsidR="00D01E42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Deverá ser apresentado, junto com a carta-consulta, </w:t>
      </w:r>
      <w:r w:rsidR="00D01E42" w:rsidRPr="008E399E">
        <w:rPr>
          <w:rFonts w:ascii="Times New Roman" w:eastAsia="Times New Roman" w:hAnsi="Times New Roman"/>
          <w:sz w:val="24"/>
          <w:szCs w:val="24"/>
          <w:lang w:eastAsia="pt-BR"/>
        </w:rPr>
        <w:t xml:space="preserve">um </w:t>
      </w:r>
      <w:r w:rsidR="00D01E42" w:rsidRPr="00624296">
        <w:rPr>
          <w:rFonts w:ascii="Times New Roman" w:eastAsia="Times New Roman" w:hAnsi="Times New Roman"/>
          <w:sz w:val="24"/>
          <w:szCs w:val="24"/>
          <w:lang w:eastAsia="pt-BR"/>
        </w:rPr>
        <w:t>“</w:t>
      </w:r>
      <w:r w:rsidR="00A868A3" w:rsidRPr="00624296">
        <w:rPr>
          <w:rFonts w:ascii="Times New Roman" w:eastAsia="Times New Roman" w:hAnsi="Times New Roman"/>
          <w:sz w:val="24"/>
          <w:szCs w:val="24"/>
          <w:lang w:eastAsia="pt-BR"/>
        </w:rPr>
        <w:t>layout</w:t>
      </w:r>
      <w:r w:rsidR="00D01E42"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” </w:t>
      </w:r>
      <w:r w:rsidR="00D01E42" w:rsidRPr="008E399E">
        <w:rPr>
          <w:rFonts w:ascii="Times New Roman" w:eastAsia="Times New Roman" w:hAnsi="Times New Roman"/>
          <w:sz w:val="24"/>
          <w:szCs w:val="24"/>
          <w:lang w:eastAsia="pt-BR"/>
        </w:rPr>
        <w:t xml:space="preserve">do 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>projeto a ser implantado co</w:t>
      </w:r>
      <w:r w:rsidR="00C67EEE">
        <w:rPr>
          <w:rFonts w:ascii="Times New Roman" w:eastAsia="Times New Roman" w:hAnsi="Times New Roman"/>
          <w:sz w:val="24"/>
          <w:szCs w:val="24"/>
          <w:lang w:eastAsia="pt-BR"/>
        </w:rPr>
        <w:t>m as seguintes especificações:</w:t>
      </w:r>
      <w:r w:rsidR="00D01E42"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edificações, acessos, área de estacionamento e área verde, com quadro de áreas e taxas de ocupação, bem como cotas de todos os afastamentos em relação às divisas do lote.</w:t>
      </w:r>
    </w:p>
    <w:p w:rsidR="002143D3" w:rsidRPr="00915C15" w:rsidRDefault="002143D3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868A3" w:rsidRPr="00624296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§1º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</w:t>
      </w:r>
      <w:r w:rsidR="00C67EEE" w:rsidRPr="008E399E">
        <w:rPr>
          <w:rFonts w:ascii="Times New Roman" w:eastAsia="Times New Roman" w:hAnsi="Times New Roman"/>
          <w:sz w:val="24"/>
          <w:szCs w:val="24"/>
          <w:lang w:eastAsia="pt-BR"/>
        </w:rPr>
        <w:t xml:space="preserve">O 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>“</w:t>
      </w:r>
      <w:r w:rsidR="00A868A3" w:rsidRPr="00624296">
        <w:rPr>
          <w:rFonts w:ascii="Times New Roman" w:eastAsia="Times New Roman" w:hAnsi="Times New Roman"/>
          <w:sz w:val="24"/>
          <w:szCs w:val="24"/>
          <w:lang w:eastAsia="pt-BR"/>
        </w:rPr>
        <w:t>layout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” </w:t>
      </w:r>
      <w:r w:rsidRPr="008E399E">
        <w:rPr>
          <w:rFonts w:ascii="Times New Roman" w:eastAsia="Times New Roman" w:hAnsi="Times New Roman"/>
          <w:sz w:val="24"/>
          <w:szCs w:val="24"/>
          <w:lang w:eastAsia="pt-BR"/>
        </w:rPr>
        <w:t>deverá ser substituído pel</w:t>
      </w:r>
      <w:r w:rsidR="00A868A3" w:rsidRPr="008E399E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Pr="008E399E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A868A3" w:rsidRPr="008E399E">
        <w:rPr>
          <w:rFonts w:ascii="Times New Roman" w:eastAsia="Times New Roman" w:hAnsi="Times New Roman"/>
          <w:sz w:val="24"/>
          <w:szCs w:val="24"/>
          <w:lang w:eastAsia="pt-BR"/>
        </w:rPr>
        <w:t xml:space="preserve">projeto de arquitetura aprovado junto aos órgãos municipais competentes, no prazo </w:t>
      </w:r>
      <w:r w:rsidR="00A868A3" w:rsidRPr="00624296">
        <w:rPr>
          <w:rFonts w:ascii="Times New Roman" w:eastAsia="Times New Roman" w:hAnsi="Times New Roman"/>
          <w:sz w:val="24"/>
          <w:szCs w:val="24"/>
          <w:lang w:eastAsia="pt-BR"/>
        </w:rPr>
        <w:t>de 180 (cento e oitenta) dias, contados da data da assinatura da escritura de promessa de compra e venda, onde deverão constar:</w:t>
      </w:r>
    </w:p>
    <w:p w:rsidR="00A868A3" w:rsidRPr="00624296" w:rsidRDefault="00D01E42" w:rsidP="00915C15">
      <w:pPr>
        <w:pStyle w:val="PargrafodaLista"/>
        <w:numPr>
          <w:ilvl w:val="0"/>
          <w:numId w:val="14"/>
        </w:num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>planta</w:t>
      </w:r>
      <w:proofErr w:type="gramEnd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de situação</w:t>
      </w:r>
      <w:r w:rsidR="00A868A3" w:rsidRPr="00624296">
        <w:rPr>
          <w:rFonts w:ascii="Times New Roman" w:eastAsia="Times New Roman" w:hAnsi="Times New Roman"/>
          <w:sz w:val="24"/>
          <w:szCs w:val="24"/>
          <w:lang w:eastAsia="pt-BR"/>
        </w:rPr>
        <w:t>;</w:t>
      </w:r>
    </w:p>
    <w:p w:rsidR="00A868A3" w:rsidRPr="00624296" w:rsidRDefault="00A868A3" w:rsidP="00915C15">
      <w:pPr>
        <w:pStyle w:val="PargrafodaLista"/>
        <w:numPr>
          <w:ilvl w:val="0"/>
          <w:numId w:val="14"/>
        </w:num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>planta</w:t>
      </w:r>
      <w:proofErr w:type="gramEnd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baixa;</w:t>
      </w:r>
    </w:p>
    <w:p w:rsidR="00A868A3" w:rsidRPr="00624296" w:rsidRDefault="00A868A3" w:rsidP="00915C15">
      <w:pPr>
        <w:pStyle w:val="PargrafodaLista"/>
        <w:numPr>
          <w:ilvl w:val="0"/>
          <w:numId w:val="14"/>
        </w:num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>cortes</w:t>
      </w:r>
      <w:proofErr w:type="gramEnd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e,</w:t>
      </w:r>
    </w:p>
    <w:p w:rsidR="00D01E42" w:rsidRPr="00624296" w:rsidRDefault="00A868A3" w:rsidP="00915C15">
      <w:pPr>
        <w:pStyle w:val="PargrafodaLista"/>
        <w:numPr>
          <w:ilvl w:val="0"/>
          <w:numId w:val="14"/>
        </w:num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>fachadas</w:t>
      </w:r>
      <w:proofErr w:type="gramEnd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D01E42"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766897" w:rsidRDefault="00766897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Pr="008E399E" w:rsidRDefault="00633C81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4D02E3" w:rsidRPr="00624296" w:rsidRDefault="00766897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>§2º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- Deverá também</w:t>
      </w:r>
      <w:r w:rsidR="004D02E3"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ser apresentado o cronograma físico de obras, </w:t>
      </w:r>
      <w:r w:rsidR="00B95F18" w:rsidRPr="00624296">
        <w:rPr>
          <w:rFonts w:ascii="Times New Roman" w:eastAsia="Times New Roman" w:hAnsi="Times New Roman"/>
          <w:sz w:val="24"/>
          <w:szCs w:val="24"/>
          <w:lang w:eastAsia="pt-BR"/>
        </w:rPr>
        <w:t>com</w:t>
      </w:r>
      <w:r w:rsidR="004D02E3"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todas as etapas do projeto e construção, no prazo</w:t>
      </w:r>
      <w:r w:rsidR="004D02E3" w:rsidRPr="008E399E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4D02E3" w:rsidRPr="00624296">
        <w:rPr>
          <w:rFonts w:ascii="Times New Roman" w:eastAsia="Times New Roman" w:hAnsi="Times New Roman"/>
          <w:sz w:val="24"/>
          <w:szCs w:val="24"/>
          <w:lang w:eastAsia="pt-BR"/>
        </w:rPr>
        <w:t>de 180 (cento e oitenta) dias, contados da data da assinatura da escritura de promessa de compra e venda.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</w:p>
    <w:p w:rsidR="00633C81" w:rsidRDefault="00633C81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2F646F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</w:t>
      </w:r>
      <w:r w:rsidR="004D239C"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3</w:t>
      </w: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Os projetos industriais deverão ser elaborados de acordo com as normas e regulamentos da Comissão Estadual de Meio Ambiente – CECA e do Instituto Estadual do Ambiente - INEA, ou ainda das Secretarias de Meio Ambiente dos municípios que tenham convênio celebrado com o Governo do Estado do Rio de Janeiro, à luz do Decreto n.º 40.793 de 05 </w:t>
      </w: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de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junho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de 2007, que disciplina o procedimento de descentralização da fiscalização e do licenciamento ambiental, no que diz respeito ao controle da poluição ambiental: despejo</w:t>
      </w:r>
      <w:r w:rsidR="005B5E65"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industrial, poluição atmosférica, sonora, etc.</w:t>
      </w:r>
      <w:r w:rsidR="002D2EFC"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e submetidos à aprovação dos órgãos competentes. </w:t>
      </w:r>
    </w:p>
    <w:p w:rsidR="005B5E65" w:rsidRPr="00915C15" w:rsidRDefault="005B5E65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624296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>§</w:t>
      </w:r>
      <w:r w:rsidR="004D239C"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>4</w:t>
      </w:r>
      <w:r w:rsidRPr="00624296">
        <w:rPr>
          <w:rFonts w:ascii="Times New Roman" w:eastAsia="Times New Roman" w:hAnsi="Times New Roman"/>
          <w:b/>
          <w:sz w:val="24"/>
          <w:szCs w:val="24"/>
          <w:lang w:eastAsia="pt-BR"/>
        </w:rPr>
        <w:t>º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- Os projetos deverão ser elaborados </w:t>
      </w:r>
      <w:r w:rsidR="00AE7DC1"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de acordo com as </w:t>
      </w:r>
      <w:r w:rsidR="002D2EFC" w:rsidRPr="00624296">
        <w:rPr>
          <w:rFonts w:ascii="Times New Roman" w:eastAsia="Times New Roman" w:hAnsi="Times New Roman"/>
          <w:sz w:val="24"/>
          <w:szCs w:val="24"/>
          <w:lang w:eastAsia="pt-BR"/>
        </w:rPr>
        <w:t>n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ormas e </w:t>
      </w:r>
      <w:r w:rsidR="002D2EFC" w:rsidRPr="00624296">
        <w:rPr>
          <w:rFonts w:ascii="Times New Roman" w:eastAsia="Times New Roman" w:hAnsi="Times New Roman"/>
          <w:sz w:val="24"/>
          <w:szCs w:val="24"/>
          <w:lang w:eastAsia="pt-BR"/>
        </w:rPr>
        <w:t>r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egulamentos da </w:t>
      </w:r>
      <w:r w:rsidR="00AE7DC1" w:rsidRPr="00624296">
        <w:rPr>
          <w:rFonts w:ascii="Times New Roman" w:eastAsia="Times New Roman" w:hAnsi="Times New Roman"/>
          <w:sz w:val="24"/>
          <w:szCs w:val="24"/>
          <w:lang w:eastAsia="pt-BR"/>
        </w:rPr>
        <w:t>C</w:t>
      </w:r>
      <w:r w:rsidR="002D2EFC"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oncessionária responsável pelo serviço de esgotamento sanitário </w:t>
      </w:r>
      <w:r w:rsidR="00AE7DC1" w:rsidRPr="00624296">
        <w:rPr>
          <w:rFonts w:ascii="Times New Roman" w:eastAsia="Times New Roman" w:hAnsi="Times New Roman"/>
          <w:sz w:val="24"/>
          <w:szCs w:val="24"/>
          <w:lang w:eastAsia="pt-BR"/>
        </w:rPr>
        <w:t>d</w:t>
      </w:r>
      <w:r w:rsidR="002D2EFC"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o município onde se </w:t>
      </w:r>
      <w:r w:rsidR="00AE7DC1" w:rsidRPr="00624296">
        <w:rPr>
          <w:rFonts w:ascii="Times New Roman" w:eastAsia="Times New Roman" w:hAnsi="Times New Roman"/>
          <w:sz w:val="24"/>
          <w:szCs w:val="24"/>
          <w:lang w:eastAsia="pt-BR"/>
        </w:rPr>
        <w:t>localiza</w:t>
      </w:r>
      <w:r w:rsidR="002D2EFC"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o Distrito Industrial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>, quanto ao lançamento de seus efluentes em rede coletoras de esgotos.</w:t>
      </w:r>
    </w:p>
    <w:p w:rsidR="004D239C" w:rsidRPr="00915C15" w:rsidRDefault="004D239C" w:rsidP="00915C15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4D239C" w:rsidRPr="00915C15" w:rsidRDefault="004D239C" w:rsidP="00915C15">
      <w:pPr>
        <w:spacing w:after="0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§5º</w:t>
      </w:r>
      <w:r w:rsidRPr="00915C1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- Os projetos deverão ser elaborados dentro das Normas relativas à “Higiene e Segurança do Trabalho” da Consolidação das Leis do Trabalho, e não poderão, em nenhuma hipótese, contrariá-las.</w:t>
      </w:r>
    </w:p>
    <w:p w:rsidR="002D2EFC" w:rsidRPr="00915C15" w:rsidRDefault="002D2EFC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</w:t>
      </w:r>
      <w:r w:rsidR="004D239C"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6</w:t>
      </w: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O interessado poderá submeter o anteprojeto de suas obras à CODIN, para uma análise preliminar, servindo esta como orientação para elaboração do projeto industrial definitivo.</w:t>
      </w:r>
    </w:p>
    <w:p w:rsidR="002D2EFC" w:rsidRPr="00915C15" w:rsidRDefault="002D2EFC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</w:t>
      </w:r>
      <w:r w:rsidR="004D239C"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7</w:t>
      </w: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Para quaisquer esclarecimentos com relação aos sistemas de </w:t>
      </w:r>
      <w:r w:rsidR="008B530F" w:rsidRPr="00915C15">
        <w:rPr>
          <w:rFonts w:ascii="Times New Roman" w:eastAsia="Times New Roman" w:hAnsi="Times New Roman"/>
          <w:sz w:val="24"/>
          <w:szCs w:val="24"/>
          <w:lang w:eastAsia="pt-BR"/>
        </w:rPr>
        <w:t>infraestrutura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das áreas dos Distritos Industriais, a empresa interessada deverá consultar à CODIN, por escrito.</w:t>
      </w:r>
    </w:p>
    <w:p w:rsidR="00D01E42" w:rsidRDefault="00D01E42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633C81" w:rsidRDefault="00633C81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633C81" w:rsidRPr="00915C15" w:rsidRDefault="00633C81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8A7B7F" w:rsidRDefault="008A7B7F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1</w:t>
      </w:r>
      <w:r w:rsidR="002D2EFC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8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taxas de ocupação mínima e máxima dos lotes são específicas para cada Distrito Industrial, de acordo com a Tabela de Condições de Uso do Solo, à página </w:t>
      </w:r>
      <w:r w:rsidR="0014120C" w:rsidRPr="0014120C">
        <w:rPr>
          <w:rFonts w:ascii="Times New Roman" w:eastAsia="Times New Roman" w:hAnsi="Times New Roman"/>
          <w:sz w:val="24"/>
          <w:szCs w:val="24"/>
          <w:lang w:eastAsia="pt-BR"/>
        </w:rPr>
        <w:t>11 (onze)</w:t>
      </w:r>
      <w:r w:rsidRPr="0014120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deste Regulamento.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1</w:t>
      </w:r>
      <w:r w:rsidR="002D2EFC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9</w:t>
      </w:r>
      <w:r w:rsidR="004D239C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No cálculo dos índices da taxa de ocupação, só deverá ser computada a ocupação efetiva das áreas operacionalmente indispensáveis à empresa, inclusive depósitos de produtos ao ar livre, previstos em projeto e de necessidade comprovada.</w:t>
      </w:r>
    </w:p>
    <w:p w:rsidR="00DF7A72" w:rsidRDefault="00DF7A72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Parágrafo Único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– Das áreas de depósito ao ar livre, será computada, no máximo, para cálculo da taxa de ocupação, uma área igual a 25% da área total construída.</w:t>
      </w:r>
    </w:p>
    <w:p w:rsidR="002F646F" w:rsidRPr="00915C15" w:rsidRDefault="002F646F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Art. </w:t>
      </w:r>
      <w:r w:rsidR="002D2EFC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20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Não serão computadas como áreas construídas, para fins de determinação da taxa de ocupação:</w:t>
      </w:r>
    </w:p>
    <w:p w:rsidR="00D01E42" w:rsidRPr="00915C15" w:rsidRDefault="00D01E42" w:rsidP="00AD30B3">
      <w:pPr>
        <w:numPr>
          <w:ilvl w:val="0"/>
          <w:numId w:val="7"/>
        </w:numPr>
        <w:tabs>
          <w:tab w:val="num" w:pos="-1701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área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de estacionamento;</w:t>
      </w:r>
    </w:p>
    <w:p w:rsidR="00D01E42" w:rsidRPr="00915C15" w:rsidRDefault="00D01E42" w:rsidP="00AD30B3">
      <w:pPr>
        <w:numPr>
          <w:ilvl w:val="0"/>
          <w:numId w:val="7"/>
        </w:numPr>
        <w:tabs>
          <w:tab w:val="num" w:pos="-1701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vias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internas;</w:t>
      </w:r>
    </w:p>
    <w:p w:rsidR="00D01E42" w:rsidRPr="00915C15" w:rsidRDefault="00D01E42" w:rsidP="00AD30B3">
      <w:pPr>
        <w:numPr>
          <w:ilvl w:val="0"/>
          <w:numId w:val="7"/>
        </w:numPr>
        <w:tabs>
          <w:tab w:val="num" w:pos="-1701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pérgulas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;</w:t>
      </w:r>
    </w:p>
    <w:p w:rsidR="00D01E42" w:rsidRPr="00915C15" w:rsidRDefault="00D01E42" w:rsidP="00AD30B3">
      <w:pPr>
        <w:numPr>
          <w:ilvl w:val="0"/>
          <w:numId w:val="7"/>
        </w:numPr>
        <w:tabs>
          <w:tab w:val="num" w:pos="-1701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varanda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(sem cobertura);</w:t>
      </w:r>
    </w:p>
    <w:p w:rsidR="00D01E42" w:rsidRPr="00915C15" w:rsidRDefault="00D01E42" w:rsidP="00AD30B3">
      <w:pPr>
        <w:numPr>
          <w:ilvl w:val="0"/>
          <w:numId w:val="7"/>
        </w:numPr>
        <w:tabs>
          <w:tab w:val="num" w:pos="-1701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áreas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ocupadas por </w:t>
      </w:r>
      <w:proofErr w:type="spellStart"/>
      <w:r w:rsidRPr="00915C15">
        <w:rPr>
          <w:rFonts w:ascii="Times New Roman" w:eastAsia="Times New Roman" w:hAnsi="Times New Roman"/>
          <w:i/>
          <w:sz w:val="24"/>
          <w:szCs w:val="24"/>
          <w:lang w:eastAsia="pt-BR"/>
        </w:rPr>
        <w:t>play-grounds</w:t>
      </w:r>
      <w:proofErr w:type="spell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;</w:t>
      </w:r>
    </w:p>
    <w:p w:rsidR="00D01E42" w:rsidRPr="00915C15" w:rsidRDefault="00D01E42" w:rsidP="00AD30B3">
      <w:pPr>
        <w:numPr>
          <w:ilvl w:val="0"/>
          <w:numId w:val="7"/>
        </w:numPr>
        <w:tabs>
          <w:tab w:val="num" w:pos="-1701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ajardinados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;</w:t>
      </w:r>
    </w:p>
    <w:p w:rsidR="00D01E42" w:rsidRPr="00915C15" w:rsidRDefault="00D01E42" w:rsidP="00AD30B3">
      <w:pPr>
        <w:numPr>
          <w:ilvl w:val="0"/>
          <w:numId w:val="7"/>
        </w:numPr>
        <w:tabs>
          <w:tab w:val="num" w:pos="-1701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áreas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destinadas à recreação ou à prática de esportes.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2</w:t>
      </w:r>
      <w:r w:rsidR="002D2EFC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1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áreas destinadas à estação de tratamento de despejos industriais, reservatórios</w:t>
      </w:r>
      <w:r w:rsidR="00AD30B3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de acumulação de água, estação elevatória e outros equipamentos, caso seja necessário, serão computadas como área construída para efeito de cálculo de taxa de ocupação.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Parágrafo Único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Não será permitida a construção da Estação de Tratamento de Esgotos do tipo “Lagoa de Estabilização” nos lotes industriais, sem prévio e expresso consentimento da CODIN e do INEA e/ou Secretarias Municipais de Meio Ambiente.</w:t>
      </w:r>
    </w:p>
    <w:p w:rsidR="00633C81" w:rsidRPr="00915C15" w:rsidRDefault="00633C81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Art. </w:t>
      </w:r>
      <w:r w:rsidRPr="00915C1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</w:t>
      </w:r>
      <w:r w:rsidR="004D239C" w:rsidRPr="00915C1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2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– Deverá ser implantada uma área verde correspondente a 15% da área total do lote.</w:t>
      </w:r>
    </w:p>
    <w:p w:rsidR="00AD30B3" w:rsidRDefault="00AD30B3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§1º</w:t>
      </w:r>
      <w:r w:rsidR="00AD30B3">
        <w:rPr>
          <w:rFonts w:ascii="Times New Roman" w:eastAsia="Times New Roman" w:hAnsi="Times New Roman"/>
          <w:sz w:val="24"/>
          <w:szCs w:val="24"/>
          <w:lang w:eastAsia="pt-BR"/>
        </w:rPr>
        <w:t xml:space="preserve"> -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A área verde deverá obedecer às seguintes características:</w:t>
      </w:r>
    </w:p>
    <w:p w:rsidR="00D01E42" w:rsidRPr="00915C15" w:rsidRDefault="00D01E42" w:rsidP="00AD30B3">
      <w:pPr>
        <w:numPr>
          <w:ilvl w:val="0"/>
          <w:numId w:val="8"/>
        </w:numPr>
        <w:tabs>
          <w:tab w:val="clear" w:pos="720"/>
          <w:tab w:val="num" w:pos="-1276"/>
          <w:tab w:val="left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no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mínimo, metade da área (50% da área verde ou 7,5% do lote) deverá conter bosques ou maciços arbóreos, esclarecido que a quantidade de árvores desta parte da área deverá ser tal que haja uma ou mais árvores para cada 10 metros quadrados;</w:t>
      </w:r>
    </w:p>
    <w:p w:rsidR="00D01E42" w:rsidRDefault="00D01E42" w:rsidP="00AD30B3">
      <w:pPr>
        <w:numPr>
          <w:ilvl w:val="0"/>
          <w:numId w:val="8"/>
        </w:numPr>
        <w:tabs>
          <w:tab w:val="clear" w:pos="720"/>
          <w:tab w:val="num" w:pos="-1276"/>
          <w:tab w:val="left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na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parte restante, no máximo metade da área verde, deverão ser implantados jardins e/ou gramados com árvores esparsas, isto é, contendo 1 (uma) ou mais árvores para cada 50 metros quadrados.</w:t>
      </w:r>
    </w:p>
    <w:p w:rsidR="00AD30B3" w:rsidRPr="00915C15" w:rsidRDefault="00AD30B3" w:rsidP="00AD30B3">
      <w:pPr>
        <w:tabs>
          <w:tab w:val="left" w:pos="426"/>
        </w:tabs>
        <w:spacing w:after="0"/>
        <w:ind w:left="426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§2º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Sempre que possível, deverão ser aproveitados, para integrar a área verde, bosques ou outras formações arbóreas existentes no lote;</w:t>
      </w:r>
    </w:p>
    <w:p w:rsidR="00F17612" w:rsidRDefault="00F1761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§3º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Não serão considerados como áreas verdes para cálculo de ocupação mínima:</w:t>
      </w:r>
    </w:p>
    <w:p w:rsidR="00D01E42" w:rsidRPr="00915C15" w:rsidRDefault="00D01E42" w:rsidP="00AD30B3">
      <w:pPr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pequenos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jardins, assim considerados, a exclusivo critério da CODIN;</w:t>
      </w:r>
    </w:p>
    <w:p w:rsidR="00D01E42" w:rsidRPr="00915C15" w:rsidRDefault="00D01E42" w:rsidP="00AD30B3">
      <w:pPr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extensões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apenas gramadas; e</w:t>
      </w:r>
    </w:p>
    <w:p w:rsidR="00D01E42" w:rsidRPr="00915C15" w:rsidRDefault="00D01E42" w:rsidP="00AD30B3">
      <w:pPr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áreas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de estacionamento com árvores para sombreamento.</w:t>
      </w:r>
    </w:p>
    <w:p w:rsidR="00D01E42" w:rsidRPr="00915C15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2</w:t>
      </w:r>
      <w:r w:rsidR="004D239C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3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indústrias deverão prever, dentro de seus lotes, os espaços necessários ao estacionamento e evolução de veículos, sejam de carga ou de passageiros.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2</w:t>
      </w:r>
      <w:r w:rsidR="004D239C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4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Os afastamentos, relativamente às divisas, obedecerão aos critérios estabelecidos para cada Distrito Industrial, de acordo com a tabela </w:t>
      </w:r>
      <w:r w:rsidRPr="0014120C">
        <w:rPr>
          <w:rFonts w:ascii="Times New Roman" w:eastAsia="Times New Roman" w:hAnsi="Times New Roman"/>
          <w:sz w:val="24"/>
          <w:szCs w:val="24"/>
          <w:lang w:eastAsia="pt-BR"/>
        </w:rPr>
        <w:t xml:space="preserve">à página </w:t>
      </w:r>
      <w:r w:rsidR="0014120C" w:rsidRPr="0014120C">
        <w:rPr>
          <w:rFonts w:ascii="Times New Roman" w:eastAsia="Times New Roman" w:hAnsi="Times New Roman"/>
          <w:sz w:val="24"/>
          <w:szCs w:val="24"/>
          <w:lang w:eastAsia="pt-BR"/>
        </w:rPr>
        <w:t>11</w:t>
      </w:r>
      <w:r w:rsidRPr="0014120C">
        <w:rPr>
          <w:rFonts w:ascii="Times New Roman" w:eastAsia="Times New Roman" w:hAnsi="Times New Roman"/>
          <w:sz w:val="24"/>
          <w:szCs w:val="24"/>
          <w:lang w:eastAsia="pt-BR"/>
        </w:rPr>
        <w:t xml:space="preserve"> (</w:t>
      </w:r>
      <w:r w:rsidR="0014120C" w:rsidRPr="0014120C">
        <w:rPr>
          <w:rFonts w:ascii="Times New Roman" w:eastAsia="Times New Roman" w:hAnsi="Times New Roman"/>
          <w:sz w:val="24"/>
          <w:szCs w:val="24"/>
          <w:lang w:eastAsia="pt-BR"/>
        </w:rPr>
        <w:t>onze</w:t>
      </w:r>
      <w:r w:rsidRPr="0014120C">
        <w:rPr>
          <w:rFonts w:ascii="Times New Roman" w:eastAsia="Times New Roman" w:hAnsi="Times New Roman"/>
          <w:sz w:val="24"/>
          <w:szCs w:val="24"/>
          <w:lang w:eastAsia="pt-BR"/>
        </w:rPr>
        <w:t xml:space="preserve">)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deste regulamento.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Parágrafo Único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– No caso de prédios com corpos salientes, o mais avançado é o que deverá guardar a distância mínima, em projeção estabelecida para o afastamento.</w:t>
      </w: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Default="00633C81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Pr="00915C15" w:rsidRDefault="00633C81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14120C">
        <w:rPr>
          <w:rFonts w:ascii="Times New Roman" w:eastAsia="Times New Roman" w:hAnsi="Times New Roman"/>
          <w:b/>
          <w:sz w:val="24"/>
          <w:szCs w:val="24"/>
          <w:lang w:eastAsia="pt-BR"/>
        </w:rPr>
        <w:t>Art. 2</w:t>
      </w:r>
      <w:r w:rsidR="004D239C" w:rsidRPr="0014120C">
        <w:rPr>
          <w:rFonts w:ascii="Times New Roman" w:eastAsia="Times New Roman" w:hAnsi="Times New Roman"/>
          <w:b/>
          <w:sz w:val="24"/>
          <w:szCs w:val="24"/>
          <w:lang w:eastAsia="pt-BR"/>
        </w:rPr>
        <w:t>5</w:t>
      </w:r>
      <w:r w:rsidRPr="0014120C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divisas frontal, lateral e de fundos dos lotes industriais deverão ter seus limites fisicamente representados, no mínimo, por </w:t>
      </w: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cercas de arame farpados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e por moirões de concreto armado, devidamente caiados, de 3,20m de altura conforme modelo (</w:t>
      </w:r>
      <w:r w:rsidRPr="00AD6B80">
        <w:rPr>
          <w:rFonts w:ascii="Times New Roman" w:eastAsia="Times New Roman" w:hAnsi="Times New Roman"/>
          <w:sz w:val="24"/>
          <w:szCs w:val="24"/>
          <w:lang w:eastAsia="pt-BR"/>
        </w:rPr>
        <w:t>Anexo 2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).</w:t>
      </w:r>
    </w:p>
    <w:p w:rsidR="00DF7A72" w:rsidRDefault="00DF7A72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2</w:t>
      </w:r>
      <w:r w:rsidR="008562E7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6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 confluência das entradas com alinhamento da via pública deverá possibilitar ampla visibilidade à locomoção de veículos.</w:t>
      </w:r>
    </w:p>
    <w:p w:rsidR="00AD30B3" w:rsidRPr="00915C15" w:rsidRDefault="00AD30B3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§1º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Os portões de entrada para as indústrias não poderão abrir para o lado do logradouro público;</w:t>
      </w:r>
    </w:p>
    <w:p w:rsidR="002F646F" w:rsidRPr="00915C15" w:rsidRDefault="002F646F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§2º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O acesso aos lotes que tenham testadas para duas ou mais vias deverá ser feito sempre pela via de menor importância, segundo a classificação das vias no projeto Urbanístico e/ou a critério da CODIN;</w:t>
      </w:r>
    </w:p>
    <w:p w:rsidR="00F17612" w:rsidRDefault="00F1761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D30B3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lang w:eastAsia="pt-BR"/>
        </w:rPr>
        <w:t>§3º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- As entradas de veículos deverão estar recuadas em 5 metros</w:t>
      </w:r>
      <w:r w:rsidR="00FC2626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no mínimo, em relação ao alinhamento do lote, para permitir ampla visibilidade.</w:t>
      </w:r>
    </w:p>
    <w:p w:rsidR="004D665D" w:rsidRDefault="004D665D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Pr="00915C15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2</w:t>
      </w:r>
      <w:r w:rsidR="008562E7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7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instalações </w:t>
      </w:r>
      <w:r w:rsidR="00AD30B3" w:rsidRPr="00915C15">
        <w:rPr>
          <w:rFonts w:ascii="Times New Roman" w:eastAsia="Times New Roman" w:hAnsi="Times New Roman"/>
          <w:sz w:val="24"/>
          <w:szCs w:val="24"/>
          <w:lang w:eastAsia="pt-BR"/>
        </w:rPr>
        <w:t>hidráulico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-sanitárias dos estabelecimentos industriais serão independentes, de modo a impossibilitar a mistura dos resíduos líquidos. Deverão ser instaladas, independentes entre si, as seguintes instalações prediais:</w:t>
      </w:r>
    </w:p>
    <w:p w:rsidR="00D01E42" w:rsidRPr="00915C15" w:rsidRDefault="00D01E42" w:rsidP="00AD30B3">
      <w:pPr>
        <w:numPr>
          <w:ilvl w:val="0"/>
          <w:numId w:val="9"/>
        </w:numPr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esgotos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sanitários;</w:t>
      </w:r>
    </w:p>
    <w:p w:rsidR="00D01E42" w:rsidRPr="00915C15" w:rsidRDefault="00D01E42" w:rsidP="00AD30B3">
      <w:pPr>
        <w:numPr>
          <w:ilvl w:val="0"/>
          <w:numId w:val="9"/>
        </w:numPr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despejos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industriais e</w:t>
      </w:r>
    </w:p>
    <w:p w:rsidR="00D01E42" w:rsidRPr="00915C15" w:rsidRDefault="00D01E42" w:rsidP="00AD30B3">
      <w:pPr>
        <w:numPr>
          <w:ilvl w:val="0"/>
          <w:numId w:val="9"/>
        </w:numPr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esgotos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pluviais.</w:t>
      </w:r>
    </w:p>
    <w:p w:rsidR="005B5E65" w:rsidRPr="00915C15" w:rsidRDefault="005B5E65" w:rsidP="00AD30B3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Parágrafo Único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Os efluentes gerais das instalações prediais do esgoto sanitário e de despejo industrial poderão conectar-se, após o tratamento deste, quando necessário, de acordo com as Normas e Regulamentos do INEA e/ou Secretarias Municipais de Meio Ambiente, para efeito de lançamento na rede coletora de esgotos do Distrito Industrial.</w:t>
      </w:r>
    </w:p>
    <w:p w:rsidR="00633C81" w:rsidRPr="00915C15" w:rsidRDefault="00633C81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A7B7F" w:rsidRDefault="008A7B7F" w:rsidP="00915C15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  <w:t>4. CONSTRUÇÃO</w:t>
      </w:r>
    </w:p>
    <w:p w:rsidR="00DF7A72" w:rsidRDefault="00DF7A72" w:rsidP="00915C15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4E6F58" w:rsidRPr="00624296" w:rsidRDefault="004E6F58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Art. 28 – </w:t>
      </w:r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A empresa deverá </w:t>
      </w:r>
      <w:proofErr w:type="gramStart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>construir,</w:t>
      </w:r>
      <w:proofErr w:type="gramEnd"/>
      <w:r w:rsidRPr="00624296">
        <w:rPr>
          <w:rFonts w:ascii="Times New Roman" w:eastAsia="Times New Roman" w:hAnsi="Times New Roman"/>
          <w:sz w:val="24"/>
          <w:szCs w:val="24"/>
          <w:lang w:eastAsia="pt-BR"/>
        </w:rPr>
        <w:t xml:space="preserve"> efetivamente implantar e por em funcionamento, no prazo máximo de 24 (vinte e quatro) meses contados da data de assinatura da escritura de promessa de compra e venda, a sua unidade industrial.</w:t>
      </w:r>
    </w:p>
    <w:p w:rsidR="004E6F58" w:rsidRPr="00915C15" w:rsidRDefault="004E6F58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2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9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Qualquer construção, demolição, reforma ou modificação de prédio localizado nos Distritos Industriais da CODIN </w:t>
      </w:r>
      <w:r w:rsidR="00FC2626">
        <w:rPr>
          <w:rFonts w:ascii="Times New Roman" w:eastAsia="Times New Roman" w:hAnsi="Times New Roman"/>
          <w:sz w:val="24"/>
          <w:szCs w:val="24"/>
          <w:lang w:eastAsia="pt-BR"/>
        </w:rPr>
        <w:t>dependerá de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prévia aprovação dos respectivos projetos pelas Prefeituras Municipais</w:t>
      </w:r>
      <w:r w:rsidR="00FC2626">
        <w:rPr>
          <w:rFonts w:ascii="Times New Roman" w:eastAsia="Times New Roman" w:hAnsi="Times New Roman"/>
          <w:sz w:val="24"/>
          <w:szCs w:val="24"/>
          <w:lang w:eastAsia="pt-BR"/>
        </w:rPr>
        <w:t xml:space="preserve"> correspondentes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, observadas as disposições destas normas.</w:t>
      </w:r>
    </w:p>
    <w:p w:rsidR="002F646F" w:rsidRPr="00915C15" w:rsidRDefault="002F646F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Art. 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30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 taxa de ocupação </w:t>
      </w:r>
      <w:r w:rsidRPr="008E399E">
        <w:rPr>
          <w:rFonts w:ascii="Times New Roman" w:eastAsia="Times New Roman" w:hAnsi="Times New Roman"/>
          <w:sz w:val="24"/>
          <w:szCs w:val="24"/>
          <w:lang w:eastAsia="pt-BR"/>
        </w:rPr>
        <w:t>mínima</w:t>
      </w:r>
      <w:r w:rsidR="008B530F" w:rsidRPr="008E399E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8B530F" w:rsidRPr="00624296">
        <w:rPr>
          <w:rFonts w:ascii="Times New Roman" w:eastAsia="Times New Roman" w:hAnsi="Times New Roman"/>
          <w:sz w:val="24"/>
          <w:szCs w:val="24"/>
          <w:lang w:eastAsia="pt-BR"/>
        </w:rPr>
        <w:t>quando for o caso</w:t>
      </w:r>
      <w:r w:rsidR="008B530F" w:rsidRPr="008E399E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8E399E">
        <w:rPr>
          <w:rFonts w:ascii="Times New Roman" w:eastAsia="Times New Roman" w:hAnsi="Times New Roman"/>
          <w:sz w:val="24"/>
          <w:szCs w:val="24"/>
          <w:lang w:eastAsia="pt-BR"/>
        </w:rPr>
        <w:t xml:space="preserve"> deverá ser atingida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dentro do prazo estipulado na escritura de promessa de compra e venda, para a efetiva implantação do projeto aprovado pela CODIN.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3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1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obras não autorizadas ou executadas em desacordo com o projeto aprovado estarão sujeitas a embargo e demolição, solicitado ao órgão municipal competente pela CODIN, sem prejuízo de outros procedimentos administrativos e judiciais.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3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2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Será solicitado o embargo da obra:</w:t>
      </w:r>
    </w:p>
    <w:p w:rsidR="00D01E42" w:rsidRPr="00915C15" w:rsidRDefault="00D01E42" w:rsidP="00AD30B3">
      <w:pPr>
        <w:numPr>
          <w:ilvl w:val="0"/>
          <w:numId w:val="10"/>
        </w:numPr>
        <w:tabs>
          <w:tab w:val="clear" w:pos="720"/>
          <w:tab w:val="num" w:pos="-1701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se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for desrespeitado o respectivo projeto;</w:t>
      </w:r>
    </w:p>
    <w:p w:rsidR="00D01E42" w:rsidRPr="00915C15" w:rsidRDefault="00D01E42" w:rsidP="00AD30B3">
      <w:pPr>
        <w:numPr>
          <w:ilvl w:val="0"/>
          <w:numId w:val="10"/>
        </w:numPr>
        <w:tabs>
          <w:tab w:val="clear" w:pos="720"/>
          <w:tab w:val="num" w:pos="-1701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se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não forem respeitadas as notas de alinhamento;</w:t>
      </w:r>
    </w:p>
    <w:p w:rsidR="00D01E42" w:rsidRPr="00915C15" w:rsidRDefault="00D01E42" w:rsidP="00AD30B3">
      <w:pPr>
        <w:numPr>
          <w:ilvl w:val="0"/>
          <w:numId w:val="10"/>
        </w:numPr>
        <w:tabs>
          <w:tab w:val="clear" w:pos="720"/>
          <w:tab w:val="num" w:pos="-1701"/>
          <w:tab w:val="num" w:pos="426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se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estiver em risco a sua estabilidade, com perigo para o público ou para </w:t>
      </w:r>
      <w:r w:rsidR="00FC2626">
        <w:rPr>
          <w:rFonts w:ascii="Times New Roman" w:eastAsia="Times New Roman" w:hAnsi="Times New Roman"/>
          <w:sz w:val="24"/>
          <w:szCs w:val="24"/>
          <w:lang w:eastAsia="pt-BR"/>
        </w:rPr>
        <w:t>as pessoas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que a constr</w:t>
      </w:r>
      <w:r w:rsidR="00FC2626">
        <w:rPr>
          <w:rFonts w:ascii="Times New Roman" w:eastAsia="Times New Roman" w:hAnsi="Times New Roman"/>
          <w:sz w:val="24"/>
          <w:szCs w:val="24"/>
          <w:lang w:eastAsia="pt-BR"/>
        </w:rPr>
        <w:t>oem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D01E42" w:rsidRPr="00915C15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3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3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 demolição, total ou parcial, poderá ser solicitada nos seguintes casos:</w:t>
      </w:r>
    </w:p>
    <w:p w:rsidR="00D01E42" w:rsidRDefault="00D01E42" w:rsidP="00AD30B3">
      <w:pPr>
        <w:numPr>
          <w:ilvl w:val="0"/>
          <w:numId w:val="11"/>
        </w:numPr>
        <w:tabs>
          <w:tab w:val="clear" w:pos="720"/>
          <w:tab w:val="num" w:pos="-1701"/>
          <w:tab w:val="left" w:pos="426"/>
          <w:tab w:val="num" w:pos="567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construção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clandestina, entendendo-se por tal a que for feita sem prévia aprovação do projeto ou sem alvará de construção;</w:t>
      </w:r>
    </w:p>
    <w:p w:rsidR="00633C81" w:rsidRDefault="00633C81" w:rsidP="00633C81">
      <w:pPr>
        <w:tabs>
          <w:tab w:val="left" w:pos="426"/>
          <w:tab w:val="num" w:pos="720"/>
        </w:tabs>
        <w:spacing w:after="0"/>
        <w:ind w:left="426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Pr="00915C15" w:rsidRDefault="00633C81" w:rsidP="00633C81">
      <w:pPr>
        <w:tabs>
          <w:tab w:val="left" w:pos="426"/>
          <w:tab w:val="num" w:pos="720"/>
        </w:tabs>
        <w:spacing w:after="0"/>
        <w:ind w:left="426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AD30B3">
      <w:pPr>
        <w:numPr>
          <w:ilvl w:val="0"/>
          <w:numId w:val="11"/>
        </w:numPr>
        <w:tabs>
          <w:tab w:val="clear" w:pos="720"/>
          <w:tab w:val="num" w:pos="-1701"/>
          <w:tab w:val="left" w:pos="426"/>
          <w:tab w:val="num" w:pos="567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construção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feita sem observância do alinhamento fornecido, ou sem as respectivas notas ou com desrespeito do projeto aprovado;</w:t>
      </w:r>
    </w:p>
    <w:p w:rsidR="00D01E42" w:rsidRPr="00915C15" w:rsidRDefault="00D01E42" w:rsidP="00AD30B3">
      <w:pPr>
        <w:numPr>
          <w:ilvl w:val="0"/>
          <w:numId w:val="11"/>
        </w:numPr>
        <w:tabs>
          <w:tab w:val="clear" w:pos="720"/>
          <w:tab w:val="num" w:pos="-1701"/>
          <w:tab w:val="left" w:pos="426"/>
          <w:tab w:val="num" w:pos="567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obra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julgada em risco, quando o adquirente não quiser tomar providências que a CODIN sugerir para sua segurança.</w:t>
      </w:r>
    </w:p>
    <w:p w:rsidR="00D01E42" w:rsidRPr="00915C15" w:rsidRDefault="00D01E42" w:rsidP="00AD30B3">
      <w:pPr>
        <w:numPr>
          <w:ilvl w:val="0"/>
          <w:numId w:val="11"/>
        </w:numPr>
        <w:tabs>
          <w:tab w:val="clear" w:pos="720"/>
          <w:tab w:val="num" w:pos="-1701"/>
          <w:tab w:val="left" w:pos="426"/>
          <w:tab w:val="num" w:pos="567"/>
        </w:tabs>
        <w:spacing w:after="0"/>
        <w:ind w:left="426" w:hanging="426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construção</w:t>
      </w:r>
      <w:proofErr w:type="gramEnd"/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que tenha estabilidade comprometida e que o adquirente não queira demolir ou não possa reparar, por falta de recursos ou por disposição regulamentar.</w:t>
      </w:r>
    </w:p>
    <w:p w:rsidR="00D01E42" w:rsidRPr="00915C15" w:rsidRDefault="00D01E42" w:rsidP="00AD30B3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3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4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 CODIN poderá exigir a modificação ou conserto das instalações que não estiverem de acordo com as disposições deste Regulamento.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</w:t>
      </w:r>
      <w:r w:rsidR="00AD6B80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3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5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O </w:t>
      </w:r>
      <w:r w:rsidRPr="00AD6B80">
        <w:rPr>
          <w:rFonts w:ascii="Times New Roman" w:eastAsia="Times New Roman" w:hAnsi="Times New Roman"/>
          <w:sz w:val="24"/>
          <w:szCs w:val="24"/>
          <w:lang w:eastAsia="pt-BR"/>
        </w:rPr>
        <w:t xml:space="preserve">responsável pelo estabelecimento 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>será obrigado a permitir que técnicos da CODIN possam fiscalizar a execução das obras, acompanhar-lhes o cronograma, bem como o funcionamento da empresa.</w:t>
      </w:r>
    </w:p>
    <w:p w:rsidR="000D0732" w:rsidRDefault="000D0732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3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6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 construção e manutenção dos passeios fronteiros aos lotes serão de responsabilidade das empresas e obedecerão aos padrões e medidas fixados no projeto urbanístico de cada Distrito Industrial</w:t>
      </w:r>
      <w:r w:rsidR="004911D4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D01E42" w:rsidRPr="00915C15" w:rsidRDefault="00D01E42" w:rsidP="00915C15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8A7B7F" w:rsidRDefault="00D01E42" w:rsidP="003B4472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Art. 3</w:t>
      </w:r>
      <w:r w:rsidR="004E6F58"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>7</w:t>
      </w:r>
      <w:r w:rsidRPr="00915C15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–</w:t>
      </w:r>
      <w:r w:rsidRPr="00915C15">
        <w:rPr>
          <w:rFonts w:ascii="Times New Roman" w:eastAsia="Times New Roman" w:hAnsi="Times New Roman"/>
          <w:sz w:val="24"/>
          <w:szCs w:val="24"/>
          <w:lang w:eastAsia="pt-BR"/>
        </w:rPr>
        <w:t xml:space="preserve"> As construções temporárias, indispensáveis à guarda de materiais e vigilância do terreno, deverão ser demolidas por ocasião do término das construções definitivas.</w:t>
      </w:r>
    </w:p>
    <w:p w:rsidR="003B4472" w:rsidRDefault="003B4472" w:rsidP="003B4472">
      <w:pPr>
        <w:spacing w:after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3B4472" w:rsidRDefault="003B4472" w:rsidP="003B4472">
      <w:pPr>
        <w:keepNext/>
        <w:tabs>
          <w:tab w:val="left" w:pos="3397"/>
        </w:tabs>
        <w:spacing w:after="0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3B4472" w:rsidRDefault="003B4472" w:rsidP="003B4472">
      <w:pPr>
        <w:keepNext/>
        <w:tabs>
          <w:tab w:val="left" w:pos="3397"/>
        </w:tabs>
        <w:spacing w:after="0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3B4472" w:rsidRDefault="003B4472" w:rsidP="003B4472">
      <w:pPr>
        <w:keepNext/>
        <w:tabs>
          <w:tab w:val="left" w:pos="3397"/>
        </w:tabs>
        <w:spacing w:after="0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F65359" w:rsidRDefault="00F65359" w:rsidP="003B4472">
      <w:pPr>
        <w:keepNext/>
        <w:tabs>
          <w:tab w:val="left" w:pos="3397"/>
        </w:tabs>
        <w:spacing w:after="0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</w:p>
    <w:p w:rsidR="00633C81" w:rsidRPr="00A74730" w:rsidRDefault="00633C81" w:rsidP="00633C8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</w:pPr>
      <w:r w:rsidRPr="00A74730">
        <w:rPr>
          <w:rFonts w:ascii="Times New Roman" w:eastAsia="Times New Roman" w:hAnsi="Times New Roman"/>
          <w:b/>
          <w:sz w:val="24"/>
          <w:szCs w:val="24"/>
          <w:u w:val="single"/>
          <w:lang w:eastAsia="pt-BR"/>
        </w:rPr>
        <w:t>CONDIÇÕES DE USO DO SOLO NOS DISTRITOS INDUSTRIAIS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1434"/>
        <w:gridCol w:w="1417"/>
        <w:gridCol w:w="1134"/>
        <w:gridCol w:w="1276"/>
        <w:gridCol w:w="1417"/>
      </w:tblGrid>
      <w:tr w:rsidR="00633C81" w:rsidRPr="00915C15" w:rsidTr="00F02C15">
        <w:trPr>
          <w:cantSplit/>
        </w:trPr>
        <w:tc>
          <w:tcPr>
            <w:tcW w:w="2622" w:type="dxa"/>
            <w:vMerge w:val="restart"/>
            <w:tcBorders>
              <w:left w:val="nil"/>
              <w:bottom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DISTRITOS INDUSTRIAIS</w:t>
            </w:r>
          </w:p>
        </w:tc>
        <w:tc>
          <w:tcPr>
            <w:tcW w:w="3985" w:type="dxa"/>
            <w:gridSpan w:val="3"/>
            <w:vAlign w:val="center"/>
          </w:tcPr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AFASTAMENTO MÍNIMO</w:t>
            </w:r>
          </w:p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DAS DIVISAS</w:t>
            </w:r>
          </w:p>
        </w:tc>
        <w:tc>
          <w:tcPr>
            <w:tcW w:w="2693" w:type="dxa"/>
            <w:gridSpan w:val="2"/>
            <w:tcBorders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TAXA DE</w:t>
            </w:r>
          </w:p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OCUPAÇÃO</w:t>
            </w:r>
          </w:p>
        </w:tc>
      </w:tr>
      <w:tr w:rsidR="00633C81" w:rsidRPr="00915C15" w:rsidTr="00F02C15">
        <w:trPr>
          <w:cantSplit/>
        </w:trPr>
        <w:tc>
          <w:tcPr>
            <w:tcW w:w="262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434" w:type="dxa"/>
            <w:vAlign w:val="center"/>
          </w:tcPr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FRONTAL</w:t>
            </w:r>
          </w:p>
        </w:tc>
        <w:tc>
          <w:tcPr>
            <w:tcW w:w="1417" w:type="dxa"/>
            <w:vAlign w:val="center"/>
          </w:tcPr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LATERAL</w:t>
            </w:r>
          </w:p>
        </w:tc>
        <w:tc>
          <w:tcPr>
            <w:tcW w:w="1134" w:type="dxa"/>
            <w:vAlign w:val="center"/>
          </w:tcPr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FUNDOS</w:t>
            </w:r>
          </w:p>
        </w:tc>
        <w:tc>
          <w:tcPr>
            <w:tcW w:w="1276" w:type="dxa"/>
            <w:vAlign w:val="center"/>
          </w:tcPr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MÍNIMO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b/>
                <w:sz w:val="24"/>
                <w:szCs w:val="24"/>
                <w:lang w:eastAsia="pt-BR"/>
              </w:rPr>
              <w:t>MÁXIMO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8E399E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8E399E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Duque de Caxias </w:t>
            </w:r>
            <w:r w:rsidRPr="0062429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(1)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:rsidR="00633C81" w:rsidRPr="00624296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2429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5m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33C81" w:rsidRPr="00624296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2429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33C81" w:rsidRPr="00624296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2429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2,5m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33C81" w:rsidRPr="00624296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2429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  <w:right w:val="nil"/>
            </w:tcBorders>
            <w:vAlign w:val="center"/>
          </w:tcPr>
          <w:p w:rsidR="00633C81" w:rsidRPr="00624296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2429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80%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8E399E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8E399E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Campo Grande</w:t>
            </w:r>
          </w:p>
        </w:tc>
        <w:tc>
          <w:tcPr>
            <w:tcW w:w="1434" w:type="dxa"/>
            <w:vAlign w:val="center"/>
          </w:tcPr>
          <w:p w:rsidR="00633C81" w:rsidRPr="008E399E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8E399E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417" w:type="dxa"/>
            <w:vAlign w:val="center"/>
          </w:tcPr>
          <w:p w:rsidR="00633C81" w:rsidRPr="008E399E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8E399E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134" w:type="dxa"/>
            <w:vAlign w:val="center"/>
          </w:tcPr>
          <w:p w:rsidR="00633C81" w:rsidRPr="008E399E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8E399E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276" w:type="dxa"/>
            <w:vAlign w:val="center"/>
          </w:tcPr>
          <w:p w:rsidR="00633C81" w:rsidRPr="008E399E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8E399E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20%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633C81" w:rsidRPr="008E399E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8E399E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Campos dos Goytacazes</w:t>
            </w:r>
          </w:p>
        </w:tc>
        <w:tc>
          <w:tcPr>
            <w:tcW w:w="1434" w:type="dxa"/>
            <w:tcBorders>
              <w:bottom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4m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20%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Fazenda Botafogo</w:t>
            </w:r>
          </w:p>
        </w:tc>
        <w:tc>
          <w:tcPr>
            <w:tcW w:w="14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417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1,5m</w:t>
            </w:r>
          </w:p>
        </w:tc>
        <w:tc>
          <w:tcPr>
            <w:tcW w:w="11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1,5m</w:t>
            </w:r>
          </w:p>
        </w:tc>
        <w:tc>
          <w:tcPr>
            <w:tcW w:w="1276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20%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Macaé</w:t>
            </w:r>
          </w:p>
        </w:tc>
        <w:tc>
          <w:tcPr>
            <w:tcW w:w="14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4m</w:t>
            </w:r>
          </w:p>
        </w:tc>
        <w:tc>
          <w:tcPr>
            <w:tcW w:w="1417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1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276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20%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Palmares</w:t>
            </w:r>
          </w:p>
        </w:tc>
        <w:tc>
          <w:tcPr>
            <w:tcW w:w="14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417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1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276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20%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Paciência</w:t>
            </w:r>
          </w:p>
        </w:tc>
        <w:tc>
          <w:tcPr>
            <w:tcW w:w="14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417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1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276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20%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Queimados: - ZI </w:t>
            </w:r>
            <w:proofErr w:type="gramStart"/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</w:t>
            </w:r>
            <w:proofErr w:type="gramEnd"/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(2)</w:t>
            </w:r>
          </w:p>
        </w:tc>
        <w:tc>
          <w:tcPr>
            <w:tcW w:w="14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6m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1,5m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(3) 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ind w:left="1134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- ZI </w:t>
            </w:r>
            <w:proofErr w:type="gramStart"/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</w:t>
            </w:r>
            <w:proofErr w:type="gramEnd"/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(2)</w:t>
            </w:r>
          </w:p>
        </w:tc>
        <w:tc>
          <w:tcPr>
            <w:tcW w:w="14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10m</w:t>
            </w:r>
          </w:p>
        </w:tc>
        <w:tc>
          <w:tcPr>
            <w:tcW w:w="1417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3m</w:t>
            </w:r>
          </w:p>
        </w:tc>
        <w:tc>
          <w:tcPr>
            <w:tcW w:w="11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276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(3) 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Santa Cruz</w:t>
            </w:r>
          </w:p>
        </w:tc>
        <w:tc>
          <w:tcPr>
            <w:tcW w:w="14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20m</w:t>
            </w:r>
          </w:p>
        </w:tc>
        <w:tc>
          <w:tcPr>
            <w:tcW w:w="1417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4m</w:t>
            </w:r>
          </w:p>
        </w:tc>
        <w:tc>
          <w:tcPr>
            <w:tcW w:w="1134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4m</w:t>
            </w:r>
          </w:p>
        </w:tc>
        <w:tc>
          <w:tcPr>
            <w:tcW w:w="1276" w:type="dxa"/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20%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70%</w:t>
            </w:r>
          </w:p>
        </w:tc>
      </w:tr>
      <w:tr w:rsidR="00633C81" w:rsidRPr="00915C15" w:rsidTr="00F02C15">
        <w:trPr>
          <w:trHeight w:hRule="exact" w:val="280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Três Rios (4)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4m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20%</w:t>
            </w:r>
          </w:p>
        </w:tc>
        <w:tc>
          <w:tcPr>
            <w:tcW w:w="1417" w:type="dxa"/>
            <w:tcBorders>
              <w:bottom w:val="single" w:sz="4" w:space="0" w:color="auto"/>
              <w:right w:val="nil"/>
            </w:tcBorders>
            <w:vAlign w:val="center"/>
          </w:tcPr>
          <w:p w:rsidR="00633C81" w:rsidRPr="00915C15" w:rsidRDefault="00633C81" w:rsidP="00F02C1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915C15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60%</w:t>
            </w:r>
          </w:p>
        </w:tc>
      </w:tr>
    </w:tbl>
    <w:p w:rsidR="00633C81" w:rsidRPr="00915C15" w:rsidRDefault="00633C81" w:rsidP="00633C81">
      <w:pPr>
        <w:spacing w:after="0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C81" w:rsidRPr="00A74730" w:rsidRDefault="00633C81" w:rsidP="00633C81">
      <w:pPr>
        <w:spacing w:after="0"/>
        <w:rPr>
          <w:rFonts w:ascii="Times New Roman" w:eastAsia="Times New Roman" w:hAnsi="Times New Roman"/>
          <w:sz w:val="20"/>
          <w:szCs w:val="20"/>
          <w:lang w:eastAsia="pt-BR"/>
        </w:rPr>
      </w:pPr>
      <w:r w:rsidRPr="00A74730">
        <w:rPr>
          <w:rFonts w:ascii="Times New Roman" w:eastAsia="Times New Roman" w:hAnsi="Times New Roman"/>
          <w:b/>
          <w:sz w:val="20"/>
          <w:szCs w:val="20"/>
          <w:lang w:eastAsia="pt-BR"/>
        </w:rPr>
        <w:t>(1)</w:t>
      </w:r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 xml:space="preserve"> Os afastamento e taxas seguem o Decreto n.º 4.590/2005, da Secretaria Municipal de Obras de Duque de Caxias.</w:t>
      </w:r>
    </w:p>
    <w:p w:rsidR="00633C81" w:rsidRDefault="00633C81" w:rsidP="00633C81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pt-BR"/>
        </w:rPr>
      </w:pPr>
      <w:r w:rsidRPr="00A74730">
        <w:rPr>
          <w:rFonts w:ascii="Times New Roman" w:eastAsia="Times New Roman" w:hAnsi="Times New Roman"/>
          <w:sz w:val="20"/>
          <w:szCs w:val="20"/>
          <w:u w:val="single"/>
          <w:lang w:eastAsia="pt-BR"/>
        </w:rPr>
        <w:t>OBS:</w:t>
      </w:r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 xml:space="preserve"> Revisão dos afastamentos em virtude da modificação do Quadro de Zoneamento e Uso da Terra do município de Duque de Caxias.</w:t>
      </w:r>
    </w:p>
    <w:p w:rsidR="00633C81" w:rsidRPr="00A74730" w:rsidRDefault="00633C81" w:rsidP="00633C81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pt-BR"/>
        </w:rPr>
      </w:pPr>
    </w:p>
    <w:p w:rsidR="00633C81" w:rsidRPr="00A74730" w:rsidRDefault="00633C81" w:rsidP="00633C81">
      <w:pPr>
        <w:spacing w:after="0"/>
        <w:rPr>
          <w:rFonts w:ascii="Times New Roman" w:eastAsia="Times New Roman" w:hAnsi="Times New Roman"/>
          <w:sz w:val="20"/>
          <w:szCs w:val="20"/>
          <w:lang w:eastAsia="pt-BR"/>
        </w:rPr>
      </w:pPr>
      <w:r w:rsidRPr="00A74730">
        <w:rPr>
          <w:rFonts w:ascii="Times New Roman" w:eastAsia="Times New Roman" w:hAnsi="Times New Roman"/>
          <w:b/>
          <w:sz w:val="20"/>
          <w:szCs w:val="20"/>
          <w:lang w:eastAsia="pt-BR"/>
        </w:rPr>
        <w:t>(2)</w:t>
      </w:r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 xml:space="preserve"> Classificação dada pelo Anexo III da Lei Complementar Nº 007/99, de 01/07/99 que instituiu o Código de Obras do Município de Queimados, sendo:</w:t>
      </w:r>
    </w:p>
    <w:p w:rsidR="00633C81" w:rsidRPr="00A74730" w:rsidRDefault="00633C81" w:rsidP="00633C81">
      <w:pPr>
        <w:numPr>
          <w:ilvl w:val="0"/>
          <w:numId w:val="13"/>
        </w:numPr>
        <w:tabs>
          <w:tab w:val="clear" w:pos="720"/>
          <w:tab w:val="num" w:pos="567"/>
        </w:tabs>
        <w:spacing w:after="0"/>
        <w:ind w:left="284" w:firstLine="0"/>
        <w:jc w:val="left"/>
        <w:rPr>
          <w:rFonts w:ascii="Times New Roman" w:eastAsia="Times New Roman" w:hAnsi="Times New Roman"/>
          <w:sz w:val="20"/>
          <w:szCs w:val="20"/>
          <w:lang w:eastAsia="pt-BR"/>
        </w:rPr>
      </w:pPr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 xml:space="preserve">ZI-1: pequenas indústrias; </w:t>
      </w:r>
      <w:proofErr w:type="gramStart"/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>e</w:t>
      </w:r>
      <w:proofErr w:type="gramEnd"/>
    </w:p>
    <w:p w:rsidR="00633C81" w:rsidRPr="00A74730" w:rsidRDefault="00633C81" w:rsidP="00633C81">
      <w:pPr>
        <w:numPr>
          <w:ilvl w:val="0"/>
          <w:numId w:val="13"/>
        </w:numPr>
        <w:tabs>
          <w:tab w:val="clear" w:pos="720"/>
          <w:tab w:val="num" w:pos="567"/>
        </w:tabs>
        <w:spacing w:after="0"/>
        <w:ind w:left="284" w:firstLine="0"/>
        <w:jc w:val="left"/>
        <w:rPr>
          <w:rFonts w:ascii="Times New Roman" w:eastAsia="Times New Roman" w:hAnsi="Times New Roman"/>
          <w:sz w:val="20"/>
          <w:szCs w:val="20"/>
          <w:lang w:eastAsia="pt-BR"/>
        </w:rPr>
      </w:pPr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>ZI-2: médias e grandes indústrias.</w:t>
      </w:r>
    </w:p>
    <w:p w:rsidR="00633C81" w:rsidRDefault="00633C81" w:rsidP="00633C81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pt-BR"/>
        </w:rPr>
      </w:pPr>
      <w:r w:rsidRPr="00A74730">
        <w:rPr>
          <w:rFonts w:ascii="Times New Roman" w:eastAsia="Times New Roman" w:hAnsi="Times New Roman"/>
          <w:sz w:val="20"/>
          <w:szCs w:val="20"/>
          <w:u w:val="single"/>
          <w:lang w:eastAsia="pt-BR"/>
        </w:rPr>
        <w:t>OBS:</w:t>
      </w:r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 xml:space="preserve"> Revisão dos afastamentos, em </w:t>
      </w:r>
      <w:proofErr w:type="spellStart"/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>jan</w:t>
      </w:r>
      <w:proofErr w:type="spellEnd"/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>/08, em virtude da modificação do Quadro de Zoneamento e Uso da Terra do Município de Queimados, SEMURMA, E-11/30.006/1993.</w:t>
      </w:r>
    </w:p>
    <w:p w:rsidR="00633C81" w:rsidRPr="00A74730" w:rsidRDefault="00633C81" w:rsidP="00633C81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pt-BR"/>
        </w:rPr>
      </w:pPr>
    </w:p>
    <w:p w:rsidR="00633C81" w:rsidRDefault="00633C81" w:rsidP="00633C81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Cs/>
          <w:sz w:val="20"/>
          <w:szCs w:val="20"/>
          <w:lang w:val="pt-PT" w:eastAsia="pt-BR"/>
        </w:rPr>
      </w:pPr>
      <w:r w:rsidRPr="00A74730">
        <w:rPr>
          <w:rFonts w:ascii="Times New Roman" w:eastAsia="Times New Roman" w:hAnsi="Times New Roman"/>
          <w:b/>
          <w:bCs/>
          <w:sz w:val="20"/>
          <w:szCs w:val="20"/>
          <w:lang w:val="pt-PT" w:eastAsia="pt-BR"/>
        </w:rPr>
        <w:t>(3)</w:t>
      </w:r>
      <w:r w:rsidRPr="00A74730">
        <w:rPr>
          <w:rFonts w:ascii="Times New Roman" w:eastAsia="Times New Roman" w:hAnsi="Times New Roman"/>
          <w:bCs/>
          <w:sz w:val="20"/>
          <w:szCs w:val="20"/>
          <w:lang w:val="pt-PT" w:eastAsia="pt-BR"/>
        </w:rPr>
        <w:t xml:space="preserve"> Conforme Lei Complementar nº 042/09, de 11 de setembro de 2009.</w:t>
      </w:r>
    </w:p>
    <w:p w:rsidR="00633C81" w:rsidRPr="00A74730" w:rsidRDefault="00633C81" w:rsidP="00633C81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0"/>
          <w:szCs w:val="20"/>
          <w:lang w:val="pt-PT" w:eastAsia="pt-BR"/>
        </w:rPr>
      </w:pPr>
    </w:p>
    <w:p w:rsidR="00633C81" w:rsidRDefault="00633C81" w:rsidP="00633C81">
      <w:pPr>
        <w:spacing w:after="0"/>
        <w:rPr>
          <w:rFonts w:ascii="Times New Roman" w:eastAsia="MS Mincho" w:hAnsi="Times New Roman"/>
          <w:sz w:val="20"/>
          <w:szCs w:val="20"/>
          <w:lang w:eastAsia="pt-BR"/>
        </w:rPr>
      </w:pPr>
      <w:r w:rsidRPr="00A74730">
        <w:rPr>
          <w:rFonts w:ascii="Times New Roman" w:eastAsia="Times New Roman" w:hAnsi="Times New Roman"/>
          <w:b/>
          <w:sz w:val="20"/>
          <w:szCs w:val="20"/>
          <w:lang w:eastAsia="pt-BR"/>
        </w:rPr>
        <w:t>(4)</w:t>
      </w:r>
      <w:r w:rsidRPr="00A74730">
        <w:rPr>
          <w:rFonts w:ascii="Times New Roman" w:eastAsia="Times New Roman" w:hAnsi="Times New Roman"/>
          <w:sz w:val="20"/>
          <w:szCs w:val="20"/>
          <w:lang w:eastAsia="pt-BR"/>
        </w:rPr>
        <w:t xml:space="preserve"> Os afastamentos e taxas seguem, por orientação da Prefeitura, as posturas referentes aos </w:t>
      </w:r>
      <w:r w:rsidRPr="00A74730">
        <w:rPr>
          <w:rFonts w:ascii="Times New Roman" w:eastAsia="MS Mincho" w:hAnsi="Times New Roman"/>
          <w:sz w:val="20"/>
          <w:szCs w:val="20"/>
          <w:lang w:eastAsia="pt-BR"/>
        </w:rPr>
        <w:t xml:space="preserve">Eixos de Comércio e Serviços </w:t>
      </w:r>
      <w:proofErr w:type="gramStart"/>
      <w:r w:rsidRPr="00A74730">
        <w:rPr>
          <w:rFonts w:ascii="Times New Roman" w:eastAsia="MS Mincho" w:hAnsi="Times New Roman"/>
          <w:sz w:val="20"/>
          <w:szCs w:val="20"/>
          <w:lang w:eastAsia="pt-BR"/>
        </w:rPr>
        <w:t>2</w:t>
      </w:r>
      <w:proofErr w:type="gramEnd"/>
      <w:r w:rsidRPr="00A74730">
        <w:rPr>
          <w:rFonts w:ascii="Times New Roman" w:eastAsia="MS Mincho" w:hAnsi="Times New Roman"/>
          <w:sz w:val="20"/>
          <w:szCs w:val="20"/>
          <w:lang w:eastAsia="pt-BR"/>
        </w:rPr>
        <w:t xml:space="preserve"> (ECS) descritas no Plano Diretor do Município de Três Rios (dez/2008).</w:t>
      </w:r>
    </w:p>
    <w:p w:rsidR="00633C81" w:rsidRDefault="00633C81" w:rsidP="00633C81">
      <w:pPr>
        <w:spacing w:after="0"/>
        <w:jc w:val="center"/>
        <w:rPr>
          <w:rFonts w:ascii="Times New Roman" w:eastAsia="MS Mincho" w:hAnsi="Times New Roman"/>
          <w:sz w:val="20"/>
          <w:szCs w:val="20"/>
          <w:lang w:eastAsia="pt-BR"/>
        </w:rPr>
      </w:pPr>
    </w:p>
    <w:p w:rsidR="00D04EE3" w:rsidRDefault="00D04EE3" w:rsidP="00997479">
      <w:pPr>
        <w:keepNext/>
        <w:spacing w:after="0"/>
        <w:ind w:left="-284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 xml:space="preserve">ANEXO 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1</w:t>
      </w:r>
      <w:proofErr w:type="gramEnd"/>
    </w:p>
    <w:p w:rsidR="00997479" w:rsidRDefault="00997479" w:rsidP="00997479">
      <w:pPr>
        <w:keepNext/>
        <w:spacing w:after="0"/>
        <w:ind w:left="-284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</w:p>
    <w:p w:rsidR="00997479" w:rsidRDefault="00997479" w:rsidP="00F67EE7">
      <w:pPr>
        <w:spacing w:after="0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F67EE7" w:rsidRDefault="00616949" w:rsidP="00F67EE7">
      <w:pPr>
        <w:spacing w:after="0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  <w:r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  <w:object w:dxaOrig="22890" w:dyaOrig="15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1.9pt;height:315.4pt" o:ole="">
            <v:imagedata r:id="rId10" o:title=""/>
          </v:shape>
          <o:OLEObject Type="Embed" ProgID="AcroExch.Document.DC" ShapeID="_x0000_i1027" DrawAspect="Content" ObjectID="_1635687128" r:id="rId11"/>
        </w:object>
      </w: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  <w:bookmarkStart w:id="0" w:name="_GoBack"/>
      <w:bookmarkEnd w:id="0"/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997479" w:rsidRDefault="00997479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0B28B0" w:rsidRPr="002143D3" w:rsidRDefault="000B28B0" w:rsidP="000B28B0">
      <w:pPr>
        <w:keepNext/>
        <w:spacing w:after="0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lastRenderedPageBreak/>
        <w:t xml:space="preserve">ANEXO 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2</w:t>
      </w:r>
      <w:proofErr w:type="gramEnd"/>
    </w:p>
    <w:p w:rsidR="000B28B0" w:rsidRDefault="000B28B0" w:rsidP="00915C15">
      <w:pPr>
        <w:spacing w:after="0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</w:p>
    <w:p w:rsidR="00AD6B80" w:rsidRPr="00A74730" w:rsidRDefault="00AD6B80" w:rsidP="002F646F">
      <w:pPr>
        <w:spacing w:after="0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pt-BR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u w:val="single"/>
          <w:lang w:eastAsia="pt-BR"/>
        </w:rPr>
        <w:drawing>
          <wp:inline distT="0" distB="0" distL="0" distR="0">
            <wp:extent cx="4738214" cy="6711514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93" cy="66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B80" w:rsidRPr="00A74730" w:rsidSect="00997479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8" w:right="1133" w:bottom="1418" w:left="1134" w:header="709" w:footer="55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45A" w:rsidRDefault="00D4645A" w:rsidP="00D0207C">
      <w:pPr>
        <w:spacing w:after="0" w:line="240" w:lineRule="auto"/>
      </w:pPr>
      <w:r>
        <w:separator/>
      </w:r>
    </w:p>
  </w:endnote>
  <w:endnote w:type="continuationSeparator" w:id="0">
    <w:p w:rsidR="00D4645A" w:rsidRDefault="00D4645A" w:rsidP="00D02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72" w:rsidRDefault="00DF7A72" w:rsidP="00DF7A72">
    <w:pPr>
      <w:pStyle w:val="Rodap"/>
      <w:jc w:val="center"/>
    </w:pPr>
    <w:r>
      <w:rPr>
        <w:noProof/>
        <w:lang w:eastAsia="pt-BR"/>
      </w:rPr>
      <w:drawing>
        <wp:inline distT="0" distB="0" distL="0" distR="0" wp14:anchorId="678598A5" wp14:editId="0B3DE675">
          <wp:extent cx="5400040" cy="358140"/>
          <wp:effectExtent l="0" t="0" r="0" b="381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3B1E" w:rsidRPr="00D01E42" w:rsidRDefault="00B23B1E" w:rsidP="00DF7A72">
    <w:pPr>
      <w:pStyle w:val="Rodap"/>
      <w:jc w:val="right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616949">
      <w:rPr>
        <w:b/>
        <w:noProof/>
      </w:rPr>
      <w:t>14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616949">
      <w:rPr>
        <w:b/>
        <w:noProof/>
      </w:rPr>
      <w:t>14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41B" w:rsidRPr="008D629F" w:rsidRDefault="003F1FD8" w:rsidP="0068441B">
    <w:pPr>
      <w:ind w:left="6372" w:right="-709" w:firstLine="708"/>
      <w:rPr>
        <w:bCs/>
        <w:kern w:val="24"/>
        <w:sz w:val="14"/>
        <w:szCs w:val="14"/>
        <w:lang w:eastAsia="pt-BR"/>
      </w:rPr>
    </w:pPr>
    <w:r>
      <w:rPr>
        <w:bCs/>
        <w:kern w:val="24"/>
        <w:sz w:val="14"/>
        <w:szCs w:val="14"/>
        <w:lang w:eastAsia="pt-BR"/>
      </w:rPr>
      <w:t>Form.</w:t>
    </w:r>
    <w:proofErr w:type="gramStart"/>
    <w:r>
      <w:rPr>
        <w:bCs/>
        <w:kern w:val="24"/>
        <w:sz w:val="14"/>
        <w:szCs w:val="14"/>
        <w:lang w:eastAsia="pt-BR"/>
      </w:rPr>
      <w:t>SUDIN.</w:t>
    </w:r>
    <w:proofErr w:type="gramEnd"/>
    <w:r>
      <w:rPr>
        <w:bCs/>
        <w:kern w:val="24"/>
        <w:sz w:val="14"/>
        <w:szCs w:val="14"/>
        <w:lang w:eastAsia="pt-BR"/>
      </w:rPr>
      <w:t>00</w:t>
    </w:r>
    <w:r w:rsidR="00E905E6">
      <w:rPr>
        <w:bCs/>
        <w:kern w:val="24"/>
        <w:sz w:val="14"/>
        <w:szCs w:val="14"/>
        <w:lang w:eastAsia="pt-BR"/>
      </w:rPr>
      <w:t>2</w:t>
    </w:r>
    <w:r>
      <w:rPr>
        <w:bCs/>
        <w:kern w:val="24"/>
        <w:sz w:val="14"/>
        <w:szCs w:val="14"/>
        <w:lang w:eastAsia="pt-BR"/>
      </w:rPr>
      <w:t xml:space="preserve"> - Rev. 2</w:t>
    </w:r>
    <w:r w:rsidR="0068441B">
      <w:rPr>
        <w:bCs/>
        <w:kern w:val="24"/>
        <w:sz w:val="14"/>
        <w:szCs w:val="14"/>
        <w:lang w:eastAsia="pt-BR"/>
      </w:rPr>
      <w:t xml:space="preserve">/ </w:t>
    </w:r>
    <w:r>
      <w:rPr>
        <w:bCs/>
        <w:kern w:val="24"/>
        <w:sz w:val="14"/>
        <w:szCs w:val="14"/>
        <w:lang w:eastAsia="pt-BR"/>
      </w:rPr>
      <w:t>Maio</w:t>
    </w:r>
    <w:r w:rsidR="0068441B">
      <w:rPr>
        <w:bCs/>
        <w:kern w:val="24"/>
        <w:sz w:val="14"/>
        <w:szCs w:val="14"/>
        <w:lang w:eastAsia="pt-BR"/>
      </w:rPr>
      <w:t xml:space="preserve"> de 2019</w:t>
    </w:r>
  </w:p>
  <w:p w:rsidR="00B23B1E" w:rsidRDefault="00B23B1E" w:rsidP="00E01A47">
    <w:pPr>
      <w:tabs>
        <w:tab w:val="center" w:pos="4419"/>
        <w:tab w:val="right" w:pos="8838"/>
      </w:tabs>
      <w:spacing w:after="0" w:line="240" w:lineRule="auto"/>
      <w:rPr>
        <w:rFonts w:ascii="Times New Roman" w:hAnsi="Times New Roman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45A" w:rsidRDefault="00D4645A" w:rsidP="00D0207C">
      <w:pPr>
        <w:spacing w:after="0" w:line="240" w:lineRule="auto"/>
      </w:pPr>
      <w:r>
        <w:separator/>
      </w:r>
    </w:p>
  </w:footnote>
  <w:footnote w:type="continuationSeparator" w:id="0">
    <w:p w:rsidR="00D4645A" w:rsidRDefault="00D4645A" w:rsidP="00D02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E44" w:rsidRDefault="008D5E44" w:rsidP="008D5E44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F3845C" wp14:editId="50297159">
          <wp:simplePos x="0" y="0"/>
          <wp:positionH relativeFrom="column">
            <wp:posOffset>-102235</wp:posOffset>
          </wp:positionH>
          <wp:positionV relativeFrom="paragraph">
            <wp:posOffset>789940</wp:posOffset>
          </wp:positionV>
          <wp:extent cx="1428750" cy="831215"/>
          <wp:effectExtent l="0" t="0" r="0" b="6985"/>
          <wp:wrapTight wrapText="bothSides">
            <wp:wrapPolygon edited="0">
              <wp:start x="0" y="0"/>
              <wp:lineTo x="0" y="21286"/>
              <wp:lineTo x="21312" y="21286"/>
              <wp:lineTo x="2131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in nome vertical transpar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60EE3873" wp14:editId="2DF87ACE">
          <wp:extent cx="1782000" cy="178200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ia-de-Desenvolvimento-Economico-Energia-e-Relacoes-Internacionais_Vertic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178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B1E" w:rsidRDefault="00B23B1E" w:rsidP="00E510B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D0C85"/>
    <w:multiLevelType w:val="singleLevel"/>
    <w:tmpl w:val="1430DDE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2064615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9F54DFA"/>
    <w:multiLevelType w:val="hybridMultilevel"/>
    <w:tmpl w:val="5218EE54"/>
    <w:lvl w:ilvl="0" w:tplc="F8FC81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AA1573"/>
    <w:multiLevelType w:val="hybridMultilevel"/>
    <w:tmpl w:val="C242E1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552EB"/>
    <w:multiLevelType w:val="hybridMultilevel"/>
    <w:tmpl w:val="A1502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E210F"/>
    <w:multiLevelType w:val="singleLevel"/>
    <w:tmpl w:val="0674F77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C483243"/>
    <w:multiLevelType w:val="singleLevel"/>
    <w:tmpl w:val="EE98DE3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>
    <w:nsid w:val="4C593496"/>
    <w:multiLevelType w:val="singleLevel"/>
    <w:tmpl w:val="43DA51C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59171A84"/>
    <w:multiLevelType w:val="hybridMultilevel"/>
    <w:tmpl w:val="DA184C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B6B55"/>
    <w:multiLevelType w:val="singleLevel"/>
    <w:tmpl w:val="EEC0E5D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5C974C9A"/>
    <w:multiLevelType w:val="singleLevel"/>
    <w:tmpl w:val="F1282FE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>
    <w:nsid w:val="68DC00D8"/>
    <w:multiLevelType w:val="singleLevel"/>
    <w:tmpl w:val="3EB892E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>
    <w:nsid w:val="6EB857B2"/>
    <w:multiLevelType w:val="singleLevel"/>
    <w:tmpl w:val="3CD0844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7CEC2ABB"/>
    <w:multiLevelType w:val="singleLevel"/>
    <w:tmpl w:val="0D442E7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9"/>
  </w:num>
  <w:num w:numId="6">
    <w:abstractNumId w:val="11"/>
  </w:num>
  <w:num w:numId="7">
    <w:abstractNumId w:val="12"/>
  </w:num>
  <w:num w:numId="8">
    <w:abstractNumId w:val="10"/>
  </w:num>
  <w:num w:numId="9">
    <w:abstractNumId w:val="13"/>
  </w:num>
  <w:num w:numId="10">
    <w:abstractNumId w:val="7"/>
  </w:num>
  <w:num w:numId="11">
    <w:abstractNumId w:val="0"/>
  </w:num>
  <w:num w:numId="12">
    <w:abstractNumId w:val="5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E42"/>
    <w:rsid w:val="0003450D"/>
    <w:rsid w:val="00037BA5"/>
    <w:rsid w:val="000B28B0"/>
    <w:rsid w:val="000B56E3"/>
    <w:rsid w:val="000C3F7C"/>
    <w:rsid w:val="000D0732"/>
    <w:rsid w:val="00120B1C"/>
    <w:rsid w:val="001310B5"/>
    <w:rsid w:val="0014120C"/>
    <w:rsid w:val="001969DE"/>
    <w:rsid w:val="001B7992"/>
    <w:rsid w:val="001C08AC"/>
    <w:rsid w:val="001D076B"/>
    <w:rsid w:val="001D2C47"/>
    <w:rsid w:val="001D30B1"/>
    <w:rsid w:val="001D7606"/>
    <w:rsid w:val="00202096"/>
    <w:rsid w:val="002143D3"/>
    <w:rsid w:val="002757F4"/>
    <w:rsid w:val="00277999"/>
    <w:rsid w:val="0028718F"/>
    <w:rsid w:val="002B4990"/>
    <w:rsid w:val="002D2EFC"/>
    <w:rsid w:val="002F646F"/>
    <w:rsid w:val="003266E9"/>
    <w:rsid w:val="00326FD6"/>
    <w:rsid w:val="003535FE"/>
    <w:rsid w:val="003678F7"/>
    <w:rsid w:val="003B4472"/>
    <w:rsid w:val="003C2CD2"/>
    <w:rsid w:val="003E0E22"/>
    <w:rsid w:val="003F1FD8"/>
    <w:rsid w:val="003F28A2"/>
    <w:rsid w:val="00421BC4"/>
    <w:rsid w:val="0042575D"/>
    <w:rsid w:val="00426A76"/>
    <w:rsid w:val="00437836"/>
    <w:rsid w:val="004911D4"/>
    <w:rsid w:val="004974C5"/>
    <w:rsid w:val="004A2FBF"/>
    <w:rsid w:val="004D02E3"/>
    <w:rsid w:val="004D239C"/>
    <w:rsid w:val="004D665D"/>
    <w:rsid w:val="004E5BBD"/>
    <w:rsid w:val="004E6F58"/>
    <w:rsid w:val="005003E4"/>
    <w:rsid w:val="00521C30"/>
    <w:rsid w:val="00527ABF"/>
    <w:rsid w:val="00563AA2"/>
    <w:rsid w:val="00581488"/>
    <w:rsid w:val="005A193D"/>
    <w:rsid w:val="005A749C"/>
    <w:rsid w:val="005B5E65"/>
    <w:rsid w:val="005C65D4"/>
    <w:rsid w:val="005F297C"/>
    <w:rsid w:val="005F7A01"/>
    <w:rsid w:val="00616949"/>
    <w:rsid w:val="00624296"/>
    <w:rsid w:val="00633C81"/>
    <w:rsid w:val="0068441B"/>
    <w:rsid w:val="006904D0"/>
    <w:rsid w:val="00694075"/>
    <w:rsid w:val="006B121D"/>
    <w:rsid w:val="006B7A0E"/>
    <w:rsid w:val="00734BFC"/>
    <w:rsid w:val="0075020B"/>
    <w:rsid w:val="00766897"/>
    <w:rsid w:val="00771A90"/>
    <w:rsid w:val="00795084"/>
    <w:rsid w:val="0079755F"/>
    <w:rsid w:val="007D38E1"/>
    <w:rsid w:val="007D4C91"/>
    <w:rsid w:val="007E746A"/>
    <w:rsid w:val="00853E3A"/>
    <w:rsid w:val="008562E7"/>
    <w:rsid w:val="008A7B7F"/>
    <w:rsid w:val="008B530F"/>
    <w:rsid w:val="008C1FAB"/>
    <w:rsid w:val="008C5638"/>
    <w:rsid w:val="008D5E44"/>
    <w:rsid w:val="008D67D4"/>
    <w:rsid w:val="008E399E"/>
    <w:rsid w:val="00915C15"/>
    <w:rsid w:val="00976557"/>
    <w:rsid w:val="00997479"/>
    <w:rsid w:val="009D5A7F"/>
    <w:rsid w:val="009E158B"/>
    <w:rsid w:val="00A11488"/>
    <w:rsid w:val="00A1711D"/>
    <w:rsid w:val="00A25881"/>
    <w:rsid w:val="00A45190"/>
    <w:rsid w:val="00A74730"/>
    <w:rsid w:val="00A868A3"/>
    <w:rsid w:val="00A93D63"/>
    <w:rsid w:val="00AD30B3"/>
    <w:rsid w:val="00AD6B80"/>
    <w:rsid w:val="00AD6F66"/>
    <w:rsid w:val="00AE7DC1"/>
    <w:rsid w:val="00B10BE7"/>
    <w:rsid w:val="00B15597"/>
    <w:rsid w:val="00B23B1E"/>
    <w:rsid w:val="00B564EA"/>
    <w:rsid w:val="00B95F18"/>
    <w:rsid w:val="00BD55BD"/>
    <w:rsid w:val="00C67EEE"/>
    <w:rsid w:val="00C87CA2"/>
    <w:rsid w:val="00CC398C"/>
    <w:rsid w:val="00CF0950"/>
    <w:rsid w:val="00CF2604"/>
    <w:rsid w:val="00D01E42"/>
    <w:rsid w:val="00D0207C"/>
    <w:rsid w:val="00D04EE3"/>
    <w:rsid w:val="00D05E3D"/>
    <w:rsid w:val="00D4645A"/>
    <w:rsid w:val="00D47C6F"/>
    <w:rsid w:val="00D9172D"/>
    <w:rsid w:val="00D93F07"/>
    <w:rsid w:val="00D95EF4"/>
    <w:rsid w:val="00DB670A"/>
    <w:rsid w:val="00DC7F9C"/>
    <w:rsid w:val="00DF5DCE"/>
    <w:rsid w:val="00DF7A72"/>
    <w:rsid w:val="00E01A47"/>
    <w:rsid w:val="00E03105"/>
    <w:rsid w:val="00E234EA"/>
    <w:rsid w:val="00E3058E"/>
    <w:rsid w:val="00E510BC"/>
    <w:rsid w:val="00E70CB1"/>
    <w:rsid w:val="00E74CD9"/>
    <w:rsid w:val="00E905E6"/>
    <w:rsid w:val="00EB4D50"/>
    <w:rsid w:val="00F17612"/>
    <w:rsid w:val="00F27BAE"/>
    <w:rsid w:val="00F65359"/>
    <w:rsid w:val="00F65BFC"/>
    <w:rsid w:val="00F67EE7"/>
    <w:rsid w:val="00F96E10"/>
    <w:rsid w:val="00FB5B6F"/>
    <w:rsid w:val="00FB6B08"/>
    <w:rsid w:val="00FC0E98"/>
    <w:rsid w:val="00FC2626"/>
    <w:rsid w:val="00FC5E67"/>
    <w:rsid w:val="00FD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0BC"/>
    <w:pPr>
      <w:spacing w:after="25" w:line="360" w:lineRule="auto"/>
      <w:jc w:val="both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207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02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207C"/>
  </w:style>
  <w:style w:type="paragraph" w:styleId="Rodap">
    <w:name w:val="footer"/>
    <w:basedOn w:val="Normal"/>
    <w:link w:val="RodapChar"/>
    <w:uiPriority w:val="99"/>
    <w:unhideWhenUsed/>
    <w:rsid w:val="00D02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207C"/>
  </w:style>
  <w:style w:type="table" w:styleId="Tabelacomgrade">
    <w:name w:val="Table Grid"/>
    <w:basedOn w:val="Tabelanormal"/>
    <w:uiPriority w:val="59"/>
    <w:rsid w:val="00795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510B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B4990"/>
    <w:pPr>
      <w:ind w:left="720"/>
      <w:contextualSpacing/>
    </w:pPr>
  </w:style>
  <w:style w:type="character" w:styleId="Nmerodepgina">
    <w:name w:val="page number"/>
    <w:rsid w:val="004974C5"/>
  </w:style>
  <w:style w:type="paragraph" w:styleId="Reviso">
    <w:name w:val="Revision"/>
    <w:hidden/>
    <w:uiPriority w:val="99"/>
    <w:semiHidden/>
    <w:rsid w:val="00E3058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0BC"/>
    <w:pPr>
      <w:spacing w:after="25" w:line="360" w:lineRule="auto"/>
      <w:jc w:val="both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207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02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207C"/>
  </w:style>
  <w:style w:type="paragraph" w:styleId="Rodap">
    <w:name w:val="footer"/>
    <w:basedOn w:val="Normal"/>
    <w:link w:val="RodapChar"/>
    <w:uiPriority w:val="99"/>
    <w:unhideWhenUsed/>
    <w:rsid w:val="00D02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207C"/>
  </w:style>
  <w:style w:type="table" w:styleId="Tabelacomgrade">
    <w:name w:val="Table Grid"/>
    <w:basedOn w:val="Tabelanormal"/>
    <w:uiPriority w:val="59"/>
    <w:rsid w:val="00795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510B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B4990"/>
    <w:pPr>
      <w:ind w:left="720"/>
      <w:contextualSpacing/>
    </w:pPr>
  </w:style>
  <w:style w:type="character" w:styleId="Nmerodepgina">
    <w:name w:val="page number"/>
    <w:rsid w:val="004974C5"/>
  </w:style>
  <w:style w:type="paragraph" w:styleId="Reviso">
    <w:name w:val="Revision"/>
    <w:hidden/>
    <w:uiPriority w:val="99"/>
    <w:semiHidden/>
    <w:rsid w:val="00E3058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torage\BKP\Docs\DDI\Modelos\2017\Modelo%20Folha%20Despach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F2C0F-2BB7-4238-A028-6082AFB12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Folha Despacho</Template>
  <TotalTime>3</TotalTime>
  <Pages>14</Pages>
  <Words>2406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Carolina D´Almeida Torreira Lema</dc:creator>
  <cp:lastModifiedBy>Cristiano Rufino Sandes</cp:lastModifiedBy>
  <cp:revision>4</cp:revision>
  <cp:lastPrinted>2017-02-16T18:20:00Z</cp:lastPrinted>
  <dcterms:created xsi:type="dcterms:W3CDTF">2019-11-19T19:36:00Z</dcterms:created>
  <dcterms:modified xsi:type="dcterms:W3CDTF">2019-11-19T19:46:00Z</dcterms:modified>
</cp:coreProperties>
</file>